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5E2F" w14:textId="77777777" w:rsidR="00B678BD" w:rsidRPr="0017408D" w:rsidRDefault="00B678BD" w:rsidP="007649E9">
      <w:pPr>
        <w:ind w:right="709"/>
        <w:jc w:val="center"/>
        <w:rPr>
          <w:rFonts w:ascii="Arial" w:hAnsi="Arial" w:cs="Arial"/>
          <w:sz w:val="22"/>
          <w:szCs w:val="22"/>
        </w:rPr>
      </w:pPr>
      <w:bookmarkStart w:id="0" w:name="_Hlk15557927"/>
      <w:bookmarkEnd w:id="0"/>
    </w:p>
    <w:p w14:paraId="5A548127" w14:textId="77777777" w:rsidR="00B63B01" w:rsidRPr="0017408D" w:rsidRDefault="00B63B01" w:rsidP="007649E9">
      <w:pPr>
        <w:ind w:right="709"/>
        <w:jc w:val="center"/>
        <w:rPr>
          <w:rFonts w:ascii="Arial" w:hAnsi="Arial" w:cs="Arial"/>
          <w:b/>
          <w:bCs/>
          <w:sz w:val="40"/>
          <w:szCs w:val="40"/>
        </w:rPr>
      </w:pPr>
      <w:r w:rsidRPr="0017408D">
        <w:rPr>
          <w:rFonts w:ascii="Arial" w:hAnsi="Arial" w:cs="Arial"/>
          <w:b/>
          <w:bCs/>
          <w:sz w:val="40"/>
          <w:szCs w:val="40"/>
        </w:rPr>
        <w:t>Qualitätssicherungsvereinbarung</w:t>
      </w:r>
    </w:p>
    <w:p w14:paraId="76EB9FDD" w14:textId="77777777" w:rsidR="00B63B01" w:rsidRPr="0017408D" w:rsidRDefault="00B63B01" w:rsidP="007649E9">
      <w:pPr>
        <w:ind w:right="709"/>
        <w:jc w:val="center"/>
        <w:rPr>
          <w:rFonts w:ascii="Arial" w:hAnsi="Arial" w:cs="Arial"/>
          <w:sz w:val="22"/>
          <w:szCs w:val="22"/>
        </w:rPr>
      </w:pPr>
    </w:p>
    <w:p w14:paraId="5011913F" w14:textId="77777777" w:rsidR="00B63B01" w:rsidRPr="0017408D" w:rsidRDefault="00B63B01" w:rsidP="007649E9">
      <w:pPr>
        <w:ind w:right="709"/>
        <w:jc w:val="center"/>
        <w:rPr>
          <w:rFonts w:ascii="Arial" w:hAnsi="Arial" w:cs="Arial"/>
          <w:sz w:val="22"/>
          <w:szCs w:val="22"/>
        </w:rPr>
      </w:pPr>
    </w:p>
    <w:p w14:paraId="4CFDF002" w14:textId="77777777" w:rsidR="00B63B01" w:rsidRPr="0017408D" w:rsidRDefault="00B63B01" w:rsidP="007649E9">
      <w:pPr>
        <w:ind w:right="709"/>
        <w:jc w:val="center"/>
        <w:rPr>
          <w:rFonts w:ascii="Arial" w:hAnsi="Arial" w:cs="Arial"/>
          <w:sz w:val="22"/>
          <w:szCs w:val="22"/>
        </w:rPr>
      </w:pPr>
    </w:p>
    <w:p w14:paraId="44ED5990" w14:textId="77777777" w:rsidR="00B63B01" w:rsidRPr="0017408D" w:rsidRDefault="00B63B01" w:rsidP="007649E9">
      <w:pPr>
        <w:ind w:right="709"/>
        <w:jc w:val="center"/>
        <w:rPr>
          <w:rFonts w:ascii="Arial" w:hAnsi="Arial" w:cs="Arial"/>
          <w:sz w:val="22"/>
          <w:szCs w:val="22"/>
        </w:rPr>
      </w:pPr>
      <w:r w:rsidRPr="0017408D">
        <w:rPr>
          <w:rFonts w:ascii="Arial" w:hAnsi="Arial" w:cs="Arial"/>
          <w:sz w:val="22"/>
          <w:szCs w:val="22"/>
        </w:rPr>
        <w:t>zwischen</w:t>
      </w:r>
    </w:p>
    <w:p w14:paraId="6091C52C" w14:textId="77777777" w:rsidR="00B63B01" w:rsidRPr="0017408D" w:rsidRDefault="00B63B01" w:rsidP="007649E9">
      <w:pPr>
        <w:ind w:right="709"/>
        <w:jc w:val="center"/>
        <w:rPr>
          <w:rFonts w:ascii="Arial" w:hAnsi="Arial" w:cs="Arial"/>
          <w:sz w:val="22"/>
          <w:szCs w:val="22"/>
        </w:rPr>
      </w:pPr>
    </w:p>
    <w:p w14:paraId="53461D59" w14:textId="77777777" w:rsidR="00B63B01" w:rsidRPr="0017408D" w:rsidRDefault="00B63B01" w:rsidP="007649E9">
      <w:pPr>
        <w:ind w:right="709"/>
        <w:jc w:val="center"/>
        <w:rPr>
          <w:rFonts w:ascii="Arial" w:hAnsi="Arial" w:cs="Arial"/>
          <w:sz w:val="22"/>
          <w:szCs w:val="22"/>
        </w:rPr>
      </w:pPr>
    </w:p>
    <w:p w14:paraId="43E0BC8B" w14:textId="77777777" w:rsidR="00B63B01" w:rsidRPr="0017408D" w:rsidRDefault="00B63B01" w:rsidP="007649E9">
      <w:pPr>
        <w:ind w:right="709"/>
        <w:jc w:val="center"/>
        <w:rPr>
          <w:rFonts w:ascii="Arial" w:hAnsi="Arial" w:cs="Arial"/>
          <w:sz w:val="22"/>
          <w:szCs w:val="22"/>
        </w:rPr>
      </w:pPr>
    </w:p>
    <w:p w14:paraId="1FADF8D7" w14:textId="77777777" w:rsidR="007141BA" w:rsidRPr="0017408D" w:rsidRDefault="00B63B01" w:rsidP="007649E9">
      <w:pPr>
        <w:ind w:right="709"/>
        <w:jc w:val="center"/>
        <w:rPr>
          <w:rFonts w:ascii="Arial" w:hAnsi="Arial" w:cs="Arial"/>
          <w:bCs/>
          <w:sz w:val="22"/>
          <w:szCs w:val="22"/>
        </w:rPr>
      </w:pPr>
      <w:r w:rsidRPr="0017408D">
        <w:rPr>
          <w:rFonts w:ascii="Arial" w:hAnsi="Arial" w:cs="Arial"/>
          <w:b/>
          <w:bCs/>
        </w:rPr>
        <w:t>W</w:t>
      </w:r>
      <w:r w:rsidR="007C5A81" w:rsidRPr="0017408D">
        <w:rPr>
          <w:rFonts w:ascii="Arial" w:hAnsi="Arial" w:cs="Arial"/>
          <w:b/>
          <w:bCs/>
        </w:rPr>
        <w:t>estfalia</w:t>
      </w:r>
      <w:r w:rsidRPr="0017408D">
        <w:rPr>
          <w:rFonts w:ascii="Arial" w:hAnsi="Arial" w:cs="Arial"/>
          <w:b/>
          <w:bCs/>
        </w:rPr>
        <w:t>-Automotive GmbH</w:t>
      </w:r>
    </w:p>
    <w:p w14:paraId="7030097F" w14:textId="77777777" w:rsidR="007141BA" w:rsidRPr="0017408D" w:rsidRDefault="00B63B01" w:rsidP="007649E9">
      <w:pPr>
        <w:ind w:right="709"/>
        <w:jc w:val="center"/>
        <w:rPr>
          <w:rFonts w:ascii="Arial" w:hAnsi="Arial" w:cs="Arial"/>
          <w:bCs/>
          <w:sz w:val="22"/>
          <w:szCs w:val="22"/>
        </w:rPr>
      </w:pPr>
      <w:r w:rsidRPr="0017408D">
        <w:rPr>
          <w:rFonts w:ascii="Arial" w:hAnsi="Arial" w:cs="Arial"/>
          <w:bCs/>
          <w:sz w:val="22"/>
          <w:szCs w:val="22"/>
        </w:rPr>
        <w:t>Am Sandberg 45</w:t>
      </w:r>
    </w:p>
    <w:p w14:paraId="7DE95295" w14:textId="77777777" w:rsidR="00B63B01" w:rsidRPr="0017408D" w:rsidRDefault="00B63B01" w:rsidP="007649E9">
      <w:pPr>
        <w:ind w:right="709"/>
        <w:jc w:val="center"/>
        <w:rPr>
          <w:rFonts w:ascii="Arial" w:hAnsi="Arial" w:cs="Arial"/>
          <w:bCs/>
          <w:sz w:val="22"/>
          <w:szCs w:val="22"/>
        </w:rPr>
      </w:pPr>
      <w:r w:rsidRPr="0017408D">
        <w:rPr>
          <w:rFonts w:ascii="Arial" w:hAnsi="Arial" w:cs="Arial"/>
          <w:bCs/>
          <w:sz w:val="22"/>
          <w:szCs w:val="22"/>
        </w:rPr>
        <w:t>33378 Rheda-Wiedenbrück</w:t>
      </w:r>
    </w:p>
    <w:p w14:paraId="7B120B4C" w14:textId="77777777" w:rsidR="00B63B01" w:rsidRPr="0017408D" w:rsidRDefault="00B63B01" w:rsidP="007649E9">
      <w:pPr>
        <w:ind w:right="709"/>
        <w:jc w:val="center"/>
        <w:rPr>
          <w:rFonts w:ascii="Arial" w:hAnsi="Arial" w:cs="Arial"/>
          <w:bCs/>
          <w:sz w:val="22"/>
          <w:szCs w:val="22"/>
        </w:rPr>
      </w:pPr>
      <w:r w:rsidRPr="0017408D">
        <w:rPr>
          <w:rFonts w:ascii="Arial" w:hAnsi="Arial" w:cs="Arial"/>
          <w:bCs/>
          <w:sz w:val="22"/>
          <w:szCs w:val="22"/>
        </w:rPr>
        <w:t>Deutschland</w:t>
      </w:r>
    </w:p>
    <w:p w14:paraId="7E485579" w14:textId="77777777" w:rsidR="00B63B01" w:rsidRPr="0017408D" w:rsidRDefault="00B63B01" w:rsidP="007649E9">
      <w:pPr>
        <w:ind w:right="709"/>
        <w:jc w:val="center"/>
        <w:rPr>
          <w:rFonts w:ascii="Arial" w:hAnsi="Arial" w:cs="Arial"/>
          <w:sz w:val="22"/>
          <w:szCs w:val="22"/>
        </w:rPr>
      </w:pPr>
    </w:p>
    <w:p w14:paraId="3803EE55" w14:textId="77777777" w:rsidR="00B63B01" w:rsidRPr="0017408D" w:rsidRDefault="00B63B01" w:rsidP="007649E9">
      <w:pPr>
        <w:ind w:right="709"/>
        <w:jc w:val="center"/>
        <w:rPr>
          <w:rFonts w:ascii="Arial" w:hAnsi="Arial" w:cs="Arial"/>
          <w:sz w:val="22"/>
          <w:szCs w:val="22"/>
        </w:rPr>
      </w:pPr>
    </w:p>
    <w:p w14:paraId="09DAF199" w14:textId="77777777" w:rsidR="00B63B01" w:rsidRPr="0017408D" w:rsidRDefault="00B63B01" w:rsidP="007649E9">
      <w:pPr>
        <w:ind w:right="709"/>
        <w:jc w:val="center"/>
        <w:rPr>
          <w:rFonts w:ascii="Arial" w:hAnsi="Arial" w:cs="Arial"/>
          <w:sz w:val="22"/>
          <w:szCs w:val="22"/>
        </w:rPr>
      </w:pPr>
      <w:r w:rsidRPr="0017408D">
        <w:rPr>
          <w:rFonts w:ascii="Arial" w:hAnsi="Arial" w:cs="Arial"/>
          <w:sz w:val="22"/>
          <w:szCs w:val="22"/>
        </w:rPr>
        <w:t xml:space="preserve">- nachfolgend </w:t>
      </w:r>
      <w:r w:rsidRPr="0017408D">
        <w:rPr>
          <w:rFonts w:ascii="Arial" w:hAnsi="Arial" w:cs="Arial"/>
          <w:b/>
          <w:bCs/>
          <w:sz w:val="22"/>
          <w:szCs w:val="22"/>
        </w:rPr>
        <w:t>WAM</w:t>
      </w:r>
      <w:r w:rsidRPr="0017408D">
        <w:rPr>
          <w:rFonts w:ascii="Arial" w:hAnsi="Arial" w:cs="Arial"/>
          <w:sz w:val="22"/>
          <w:szCs w:val="22"/>
        </w:rPr>
        <w:t xml:space="preserve"> genannt -</w:t>
      </w:r>
    </w:p>
    <w:p w14:paraId="2F732F55" w14:textId="77777777" w:rsidR="00B63B01" w:rsidRPr="0017408D" w:rsidRDefault="00B63B01" w:rsidP="007649E9">
      <w:pPr>
        <w:ind w:right="709"/>
        <w:jc w:val="center"/>
        <w:rPr>
          <w:rFonts w:ascii="Arial" w:hAnsi="Arial" w:cs="Arial"/>
          <w:sz w:val="22"/>
          <w:szCs w:val="22"/>
        </w:rPr>
      </w:pPr>
    </w:p>
    <w:p w14:paraId="70EBA4EB" w14:textId="77777777" w:rsidR="00B63B01" w:rsidRPr="0017408D" w:rsidRDefault="00B63B01" w:rsidP="007649E9">
      <w:pPr>
        <w:ind w:right="709"/>
        <w:jc w:val="center"/>
        <w:rPr>
          <w:rFonts w:ascii="Arial" w:hAnsi="Arial" w:cs="Arial"/>
          <w:sz w:val="22"/>
          <w:szCs w:val="22"/>
        </w:rPr>
      </w:pPr>
    </w:p>
    <w:p w14:paraId="1B22D1CC" w14:textId="77777777" w:rsidR="00B63B01" w:rsidRPr="0017408D" w:rsidRDefault="00B63B01" w:rsidP="007649E9">
      <w:pPr>
        <w:ind w:right="709"/>
        <w:jc w:val="center"/>
        <w:rPr>
          <w:rFonts w:ascii="Arial" w:hAnsi="Arial" w:cs="Arial"/>
          <w:sz w:val="22"/>
          <w:szCs w:val="22"/>
        </w:rPr>
      </w:pPr>
    </w:p>
    <w:p w14:paraId="21D72D7E" w14:textId="77777777" w:rsidR="00B63B01" w:rsidRPr="0017408D" w:rsidRDefault="00B63B01" w:rsidP="007649E9">
      <w:pPr>
        <w:ind w:right="709"/>
        <w:jc w:val="center"/>
        <w:rPr>
          <w:rFonts w:ascii="Arial" w:hAnsi="Arial" w:cs="Arial"/>
          <w:sz w:val="22"/>
          <w:szCs w:val="22"/>
        </w:rPr>
      </w:pPr>
      <w:r w:rsidRPr="0017408D">
        <w:rPr>
          <w:rFonts w:ascii="Arial" w:hAnsi="Arial" w:cs="Arial"/>
          <w:sz w:val="22"/>
          <w:szCs w:val="22"/>
        </w:rPr>
        <w:t>und</w:t>
      </w:r>
    </w:p>
    <w:p w14:paraId="56F8FEF5" w14:textId="77777777" w:rsidR="00B63B01" w:rsidRPr="0017408D" w:rsidRDefault="00B63B01" w:rsidP="007649E9">
      <w:pPr>
        <w:ind w:right="709"/>
        <w:jc w:val="center"/>
        <w:rPr>
          <w:rFonts w:ascii="Arial" w:hAnsi="Arial" w:cs="Arial"/>
          <w:sz w:val="22"/>
          <w:szCs w:val="22"/>
        </w:rPr>
      </w:pPr>
    </w:p>
    <w:p w14:paraId="2959E215" w14:textId="77777777" w:rsidR="00B63B01" w:rsidRPr="0017408D" w:rsidRDefault="00B63B01" w:rsidP="007649E9">
      <w:pPr>
        <w:ind w:right="709"/>
        <w:jc w:val="center"/>
        <w:rPr>
          <w:rFonts w:ascii="Arial" w:hAnsi="Arial" w:cs="Arial"/>
          <w:sz w:val="22"/>
          <w:szCs w:val="22"/>
        </w:rPr>
      </w:pPr>
    </w:p>
    <w:p w14:paraId="24F249B6" w14:textId="77777777" w:rsidR="00176B44" w:rsidRPr="00565B7D" w:rsidRDefault="00176B44" w:rsidP="00176B44">
      <w:pPr>
        <w:ind w:right="709"/>
        <w:jc w:val="center"/>
        <w:rPr>
          <w:rFonts w:ascii="Arial" w:hAnsi="Arial" w:cs="Arial"/>
          <w:b/>
          <w:szCs w:val="24"/>
        </w:rPr>
      </w:pPr>
      <w:r w:rsidRPr="00565B7D">
        <w:rPr>
          <w:rFonts w:ascii="Arial" w:hAnsi="Arial" w:cs="Arial"/>
          <w:b/>
          <w:szCs w:val="24"/>
        </w:rPr>
        <w:t>Name des Auftragnehmers</w:t>
      </w:r>
    </w:p>
    <w:p w14:paraId="7E029046" w14:textId="77777777" w:rsidR="00176B44" w:rsidRPr="00565B7D" w:rsidRDefault="00176B44" w:rsidP="00176B44">
      <w:pPr>
        <w:ind w:right="709"/>
        <w:jc w:val="center"/>
        <w:rPr>
          <w:rFonts w:ascii="Arial" w:hAnsi="Arial" w:cs="Arial"/>
          <w:sz w:val="22"/>
          <w:szCs w:val="22"/>
        </w:rPr>
      </w:pPr>
      <w:r w:rsidRPr="00565B7D">
        <w:rPr>
          <w:rFonts w:ascii="Arial" w:hAnsi="Arial" w:cs="Arial"/>
          <w:sz w:val="22"/>
          <w:szCs w:val="22"/>
        </w:rPr>
        <w:t>Straße und Hausnummer</w:t>
      </w:r>
    </w:p>
    <w:p w14:paraId="4365C05F" w14:textId="77777777" w:rsidR="00176B44" w:rsidRPr="00565B7D" w:rsidRDefault="00176B44" w:rsidP="00176B44">
      <w:pPr>
        <w:ind w:right="709"/>
        <w:jc w:val="center"/>
        <w:rPr>
          <w:rFonts w:ascii="Arial" w:hAnsi="Arial" w:cs="Arial"/>
          <w:sz w:val="22"/>
          <w:szCs w:val="22"/>
        </w:rPr>
      </w:pPr>
      <w:r w:rsidRPr="00565B7D">
        <w:rPr>
          <w:rFonts w:ascii="Arial" w:hAnsi="Arial" w:cs="Arial"/>
          <w:sz w:val="22"/>
          <w:szCs w:val="22"/>
        </w:rPr>
        <w:t>Postleitzahl und Ort</w:t>
      </w:r>
    </w:p>
    <w:p w14:paraId="3191C891" w14:textId="77777777" w:rsidR="00176B44" w:rsidRDefault="00176B44" w:rsidP="00176B44">
      <w:pPr>
        <w:ind w:right="709"/>
        <w:jc w:val="center"/>
        <w:rPr>
          <w:rFonts w:ascii="Arial" w:hAnsi="Arial" w:cs="Arial"/>
          <w:sz w:val="22"/>
          <w:szCs w:val="22"/>
        </w:rPr>
      </w:pPr>
      <w:r w:rsidRPr="00565B7D">
        <w:rPr>
          <w:rFonts w:ascii="Arial" w:hAnsi="Arial" w:cs="Arial"/>
          <w:sz w:val="22"/>
          <w:szCs w:val="22"/>
        </w:rPr>
        <w:t>Land</w:t>
      </w:r>
    </w:p>
    <w:p w14:paraId="40C8242A" w14:textId="77777777" w:rsidR="00176B44" w:rsidRPr="00CC56D4" w:rsidRDefault="00176B44" w:rsidP="00176B44">
      <w:pPr>
        <w:ind w:right="709"/>
        <w:jc w:val="center"/>
        <w:rPr>
          <w:rFonts w:ascii="Arial" w:hAnsi="Arial" w:cs="Arial"/>
          <w:sz w:val="22"/>
          <w:szCs w:val="22"/>
        </w:rPr>
      </w:pPr>
    </w:p>
    <w:p w14:paraId="59202FA8" w14:textId="77777777" w:rsidR="00176B44" w:rsidRPr="00CC56D4" w:rsidRDefault="00176B44" w:rsidP="00176B44">
      <w:pPr>
        <w:ind w:right="709"/>
        <w:jc w:val="center"/>
        <w:rPr>
          <w:rFonts w:ascii="Arial" w:hAnsi="Arial" w:cs="Arial"/>
          <w:sz w:val="22"/>
          <w:szCs w:val="22"/>
        </w:rPr>
      </w:pPr>
    </w:p>
    <w:p w14:paraId="42D1160D" w14:textId="77777777" w:rsidR="00176B44" w:rsidRPr="00CC56D4" w:rsidRDefault="00176B44" w:rsidP="00176B44">
      <w:pPr>
        <w:ind w:right="709"/>
        <w:jc w:val="center"/>
        <w:rPr>
          <w:rFonts w:ascii="Arial" w:hAnsi="Arial" w:cs="Arial"/>
          <w:sz w:val="22"/>
          <w:szCs w:val="22"/>
        </w:rPr>
      </w:pPr>
      <w:r w:rsidRPr="00CC56D4">
        <w:rPr>
          <w:rFonts w:ascii="Arial" w:hAnsi="Arial" w:cs="Arial"/>
          <w:sz w:val="22"/>
          <w:szCs w:val="22"/>
        </w:rPr>
        <w:t xml:space="preserve">- nachfolgend </w:t>
      </w:r>
      <w:r w:rsidRPr="00CC56D4">
        <w:rPr>
          <w:rFonts w:ascii="Arial" w:hAnsi="Arial" w:cs="Arial"/>
          <w:b/>
          <w:bCs/>
          <w:sz w:val="22"/>
          <w:szCs w:val="22"/>
        </w:rPr>
        <w:t>A</w:t>
      </w:r>
      <w:r>
        <w:rPr>
          <w:rFonts w:ascii="Arial" w:hAnsi="Arial" w:cs="Arial"/>
          <w:b/>
          <w:bCs/>
          <w:sz w:val="22"/>
          <w:szCs w:val="22"/>
        </w:rPr>
        <w:t>N</w:t>
      </w:r>
      <w:r w:rsidRPr="00CC56D4">
        <w:rPr>
          <w:rFonts w:ascii="Arial" w:hAnsi="Arial" w:cs="Arial"/>
          <w:sz w:val="22"/>
          <w:szCs w:val="22"/>
        </w:rPr>
        <w:t xml:space="preserve"> genannt -</w:t>
      </w:r>
    </w:p>
    <w:p w14:paraId="6A47B847" w14:textId="77777777" w:rsidR="00176B44" w:rsidRPr="00CC56D4" w:rsidRDefault="00176B44" w:rsidP="00176B44">
      <w:pPr>
        <w:ind w:right="709"/>
        <w:jc w:val="center"/>
        <w:rPr>
          <w:rFonts w:ascii="Arial" w:hAnsi="Arial" w:cs="Arial"/>
          <w:sz w:val="22"/>
          <w:szCs w:val="22"/>
        </w:rPr>
      </w:pPr>
    </w:p>
    <w:p w14:paraId="3A410A8D" w14:textId="77777777" w:rsidR="00B63B01" w:rsidRPr="0017408D" w:rsidRDefault="00B63B01" w:rsidP="007649E9">
      <w:pPr>
        <w:ind w:right="709"/>
        <w:jc w:val="center"/>
        <w:rPr>
          <w:rFonts w:ascii="Arial" w:hAnsi="Arial" w:cs="Arial"/>
          <w:sz w:val="22"/>
          <w:szCs w:val="22"/>
        </w:rPr>
      </w:pPr>
    </w:p>
    <w:p w14:paraId="6C3EA274" w14:textId="77777777" w:rsidR="00A539CE" w:rsidRPr="0017408D" w:rsidRDefault="00A539CE" w:rsidP="007649E9">
      <w:pPr>
        <w:ind w:right="709"/>
        <w:jc w:val="center"/>
        <w:rPr>
          <w:rFonts w:ascii="Arial" w:hAnsi="Arial" w:cs="Arial"/>
          <w:sz w:val="22"/>
          <w:szCs w:val="22"/>
        </w:rPr>
      </w:pPr>
    </w:p>
    <w:p w14:paraId="39EB372C" w14:textId="77777777" w:rsidR="00B63B01" w:rsidRPr="0017408D" w:rsidRDefault="00B63B01" w:rsidP="007649E9">
      <w:pPr>
        <w:ind w:right="709"/>
        <w:jc w:val="center"/>
        <w:rPr>
          <w:rFonts w:ascii="Arial" w:hAnsi="Arial" w:cs="Arial"/>
          <w:sz w:val="22"/>
          <w:szCs w:val="22"/>
        </w:rPr>
      </w:pPr>
    </w:p>
    <w:p w14:paraId="0FB076B8" w14:textId="77777777" w:rsidR="00B63B01" w:rsidRPr="0017408D" w:rsidRDefault="00B63B01" w:rsidP="007649E9">
      <w:pPr>
        <w:ind w:right="709"/>
        <w:jc w:val="center"/>
        <w:rPr>
          <w:rFonts w:ascii="Arial" w:hAnsi="Arial" w:cs="Arial"/>
          <w:sz w:val="22"/>
          <w:szCs w:val="22"/>
        </w:rPr>
      </w:pPr>
      <w:r w:rsidRPr="0017408D">
        <w:rPr>
          <w:rFonts w:ascii="Arial" w:hAnsi="Arial" w:cs="Arial"/>
          <w:sz w:val="22"/>
          <w:szCs w:val="22"/>
        </w:rPr>
        <w:t xml:space="preserve">- nachfolgend gemeinsam </w:t>
      </w:r>
      <w:r w:rsidRPr="0017408D">
        <w:rPr>
          <w:rFonts w:ascii="Arial" w:hAnsi="Arial" w:cs="Arial"/>
          <w:b/>
          <w:bCs/>
          <w:sz w:val="22"/>
          <w:szCs w:val="22"/>
        </w:rPr>
        <w:t>Parteien</w:t>
      </w:r>
      <w:r w:rsidRPr="0017408D">
        <w:rPr>
          <w:rFonts w:ascii="Arial" w:hAnsi="Arial" w:cs="Arial"/>
          <w:sz w:val="22"/>
          <w:szCs w:val="22"/>
        </w:rPr>
        <w:t xml:space="preserve"> genannt -</w:t>
      </w:r>
    </w:p>
    <w:p w14:paraId="7900EABD" w14:textId="77777777" w:rsidR="00725480" w:rsidRPr="0017408D" w:rsidRDefault="00725480" w:rsidP="00E92A69">
      <w:pPr>
        <w:ind w:right="709"/>
        <w:jc w:val="center"/>
        <w:rPr>
          <w:rFonts w:ascii="Arial" w:hAnsi="Arial" w:cs="Arial"/>
          <w:sz w:val="20"/>
        </w:rPr>
      </w:pPr>
    </w:p>
    <w:p w14:paraId="5D249312" w14:textId="77777777" w:rsidR="00725480" w:rsidRPr="0017408D" w:rsidRDefault="00725480" w:rsidP="00E92A69">
      <w:pPr>
        <w:ind w:right="709"/>
        <w:jc w:val="center"/>
        <w:rPr>
          <w:rFonts w:ascii="Arial" w:hAnsi="Arial" w:cs="Arial"/>
          <w:sz w:val="20"/>
        </w:rPr>
      </w:pPr>
    </w:p>
    <w:p w14:paraId="0D7FC526" w14:textId="0CF98B40" w:rsidR="00725480" w:rsidRPr="0017408D" w:rsidRDefault="00725480" w:rsidP="00E92A69">
      <w:pPr>
        <w:ind w:right="709"/>
        <w:jc w:val="center"/>
        <w:rPr>
          <w:rFonts w:ascii="Arial" w:hAnsi="Arial" w:cs="Arial"/>
          <w:sz w:val="20"/>
        </w:rPr>
      </w:pPr>
    </w:p>
    <w:p w14:paraId="5C5FC9A6" w14:textId="61C7D65F" w:rsidR="00FE007A" w:rsidRPr="0017408D" w:rsidRDefault="00FE007A" w:rsidP="00E92A69">
      <w:pPr>
        <w:ind w:right="709"/>
        <w:jc w:val="center"/>
        <w:rPr>
          <w:rFonts w:ascii="Arial" w:hAnsi="Arial" w:cs="Arial"/>
          <w:sz w:val="20"/>
        </w:rPr>
      </w:pPr>
    </w:p>
    <w:p w14:paraId="4A77D806" w14:textId="72A72C07" w:rsidR="00FE007A" w:rsidRPr="0017408D" w:rsidRDefault="00FE007A" w:rsidP="00E92A69">
      <w:pPr>
        <w:ind w:right="709"/>
        <w:jc w:val="center"/>
        <w:rPr>
          <w:rFonts w:ascii="Arial" w:hAnsi="Arial" w:cs="Arial"/>
          <w:sz w:val="20"/>
        </w:rPr>
      </w:pPr>
    </w:p>
    <w:p w14:paraId="1250FE2F" w14:textId="77777777" w:rsidR="00FE007A" w:rsidRPr="0017408D" w:rsidRDefault="00FE007A" w:rsidP="00E92A69">
      <w:pPr>
        <w:ind w:right="709"/>
        <w:jc w:val="center"/>
        <w:rPr>
          <w:rFonts w:ascii="Arial" w:hAnsi="Arial" w:cs="Arial"/>
          <w:sz w:val="20"/>
        </w:rPr>
      </w:pPr>
    </w:p>
    <w:p w14:paraId="12A6EF6E" w14:textId="77777777" w:rsidR="00725480" w:rsidRPr="0017408D" w:rsidRDefault="00725480" w:rsidP="00E92A69">
      <w:pPr>
        <w:ind w:right="709"/>
        <w:jc w:val="center"/>
        <w:rPr>
          <w:rFonts w:ascii="Arial" w:hAnsi="Arial" w:cs="Arial"/>
          <w:sz w:val="20"/>
        </w:rPr>
      </w:pPr>
    </w:p>
    <w:p w14:paraId="7DCED903" w14:textId="3DB3D3EB" w:rsidR="00725480" w:rsidRPr="0017408D" w:rsidRDefault="00725480" w:rsidP="00E92A69">
      <w:pPr>
        <w:ind w:right="709"/>
        <w:jc w:val="center"/>
        <w:rPr>
          <w:rFonts w:ascii="Arial" w:hAnsi="Arial" w:cs="Arial"/>
          <w:sz w:val="20"/>
        </w:rPr>
      </w:pPr>
    </w:p>
    <w:p w14:paraId="36D5AE8C" w14:textId="77777777" w:rsidR="002F6B46" w:rsidRPr="0017408D" w:rsidRDefault="002F6B46" w:rsidP="00E92A69">
      <w:pPr>
        <w:ind w:right="709"/>
        <w:jc w:val="center"/>
        <w:rPr>
          <w:rFonts w:ascii="Arial" w:hAnsi="Arial" w:cs="Arial"/>
          <w:sz w:val="20"/>
        </w:rPr>
      </w:pPr>
    </w:p>
    <w:p w14:paraId="51D58090" w14:textId="77777777" w:rsidR="00725480" w:rsidRPr="0017408D" w:rsidRDefault="00725480" w:rsidP="00E92A69">
      <w:pPr>
        <w:ind w:right="709"/>
        <w:jc w:val="center"/>
        <w:rPr>
          <w:rFonts w:ascii="Arial" w:hAnsi="Arial" w:cs="Arial"/>
          <w:sz w:val="20"/>
        </w:rPr>
      </w:pPr>
    </w:p>
    <w:p w14:paraId="73B977F3" w14:textId="77777777" w:rsidR="00725480" w:rsidRPr="0017408D" w:rsidRDefault="00725480" w:rsidP="00E92A69">
      <w:pPr>
        <w:ind w:right="709"/>
        <w:jc w:val="center"/>
        <w:rPr>
          <w:rFonts w:ascii="Arial" w:hAnsi="Arial" w:cs="Arial"/>
          <w:sz w:val="20"/>
        </w:rPr>
      </w:pPr>
    </w:p>
    <w:sdt>
      <w:sdtPr>
        <w:rPr>
          <w:rFonts w:ascii="Arial" w:eastAsia="Times New Roman" w:hAnsi="Arial" w:cs="Arial"/>
          <w:color w:val="auto"/>
          <w:sz w:val="24"/>
          <w:szCs w:val="20"/>
        </w:rPr>
        <w:id w:val="-311185219"/>
        <w:docPartObj>
          <w:docPartGallery w:val="Table of Contents"/>
          <w:docPartUnique/>
        </w:docPartObj>
      </w:sdtPr>
      <w:sdtEndPr>
        <w:rPr>
          <w:b/>
          <w:bCs/>
        </w:rPr>
      </w:sdtEndPr>
      <w:sdtContent>
        <w:p w14:paraId="45EC9636" w14:textId="45A5D0CE" w:rsidR="00C13754" w:rsidRPr="0017408D" w:rsidRDefault="00C13754">
          <w:pPr>
            <w:pStyle w:val="Inhaltsverzeichnisberschrift"/>
            <w:rPr>
              <w:rFonts w:ascii="Arial" w:hAnsi="Arial" w:cs="Arial"/>
              <w:color w:val="auto"/>
            </w:rPr>
          </w:pPr>
          <w:r w:rsidRPr="0017408D">
            <w:rPr>
              <w:rFonts w:ascii="Arial" w:hAnsi="Arial" w:cs="Arial"/>
              <w:b/>
              <w:color w:val="auto"/>
            </w:rPr>
            <w:t>Inhaltsverzeichnis</w:t>
          </w:r>
          <w:r w:rsidRPr="0017408D">
            <w:rPr>
              <w:rFonts w:ascii="Arial" w:hAnsi="Arial" w:cs="Arial"/>
              <w:color w:val="auto"/>
            </w:rPr>
            <w:t xml:space="preserve"> </w:t>
          </w:r>
        </w:p>
        <w:p w14:paraId="19FB91D8" w14:textId="2A3C18C0" w:rsidR="0017408D" w:rsidRPr="0017408D" w:rsidRDefault="00C13754">
          <w:pPr>
            <w:pStyle w:val="Verzeichnis1"/>
            <w:rPr>
              <w:rFonts w:ascii="Arial" w:eastAsiaTheme="minorEastAsia" w:hAnsi="Arial" w:cs="Arial"/>
              <w:b w:val="0"/>
              <w:noProof/>
              <w:sz w:val="22"/>
              <w:szCs w:val="22"/>
            </w:rPr>
          </w:pPr>
          <w:r w:rsidRPr="0017408D">
            <w:rPr>
              <w:rFonts w:ascii="Arial" w:hAnsi="Arial" w:cs="Arial"/>
              <w:bCs/>
              <w:highlight w:val="yellow"/>
            </w:rPr>
            <w:fldChar w:fldCharType="begin"/>
          </w:r>
          <w:r w:rsidRPr="0017408D">
            <w:rPr>
              <w:rFonts w:ascii="Arial" w:hAnsi="Arial" w:cs="Arial"/>
              <w:bCs/>
              <w:highlight w:val="yellow"/>
            </w:rPr>
            <w:instrText xml:space="preserve"> TOC \o "1-3" \h \z \u </w:instrText>
          </w:r>
          <w:r w:rsidRPr="0017408D">
            <w:rPr>
              <w:rFonts w:ascii="Arial" w:hAnsi="Arial" w:cs="Arial"/>
              <w:bCs/>
              <w:highlight w:val="yellow"/>
            </w:rPr>
            <w:fldChar w:fldCharType="separate"/>
          </w:r>
          <w:hyperlink w:anchor="_Toc31714553" w:history="1">
            <w:r w:rsidR="0017408D" w:rsidRPr="0017408D">
              <w:rPr>
                <w:rStyle w:val="Hyperlink"/>
                <w:rFonts w:ascii="Arial" w:hAnsi="Arial" w:cs="Arial"/>
                <w:noProof/>
              </w:rPr>
              <w:t>1.</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Qualitäts- und Umweltmanagement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_Toc31714553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4</w:t>
            </w:r>
            <w:r w:rsidR="0017408D" w:rsidRPr="0017408D">
              <w:rPr>
                <w:rFonts w:ascii="Arial" w:hAnsi="Arial" w:cs="Arial"/>
                <w:noProof/>
                <w:webHidden/>
              </w:rPr>
              <w:fldChar w:fldCharType="end"/>
            </w:r>
          </w:hyperlink>
        </w:p>
        <w:p w14:paraId="6316D1F9" w14:textId="7B8D89FF" w:rsidR="0017408D" w:rsidRPr="0017408D" w:rsidRDefault="00AB11CF">
          <w:pPr>
            <w:pStyle w:val="Verzeichnis2"/>
            <w:rPr>
              <w:rFonts w:ascii="Arial" w:eastAsiaTheme="minorEastAsia" w:hAnsi="Arial" w:cs="Arial"/>
              <w:b w:val="0"/>
              <w:noProof/>
              <w:szCs w:val="22"/>
            </w:rPr>
          </w:pPr>
          <w:hyperlink w:anchor="_Toc31714554" w:history="1">
            <w:r w:rsidR="0017408D" w:rsidRPr="0017408D">
              <w:rPr>
                <w:rStyle w:val="Hyperlink"/>
                <w:rFonts w:ascii="Arial" w:hAnsi="Arial" w:cs="Arial"/>
                <w:noProof/>
              </w:rPr>
              <w:t>1.1 Qualitätsmanagement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_Toc31714554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4</w:t>
            </w:r>
            <w:r w:rsidR="0017408D" w:rsidRPr="0017408D">
              <w:rPr>
                <w:rFonts w:ascii="Arial" w:hAnsi="Arial" w:cs="Arial"/>
                <w:noProof/>
                <w:webHidden/>
              </w:rPr>
              <w:fldChar w:fldCharType="end"/>
            </w:r>
          </w:hyperlink>
        </w:p>
        <w:p w14:paraId="7D823ABC" w14:textId="4BE951AF" w:rsidR="0017408D" w:rsidRPr="0017408D" w:rsidRDefault="00AB11CF">
          <w:pPr>
            <w:pStyle w:val="Verzeichnis2"/>
            <w:rPr>
              <w:rFonts w:ascii="Arial" w:eastAsiaTheme="minorEastAsia" w:hAnsi="Arial" w:cs="Arial"/>
              <w:b w:val="0"/>
              <w:noProof/>
              <w:szCs w:val="22"/>
            </w:rPr>
          </w:pPr>
          <w:hyperlink w:anchor="_Toc31714555" w:history="1">
            <w:r w:rsidR="0017408D" w:rsidRPr="0017408D">
              <w:rPr>
                <w:rStyle w:val="Hyperlink"/>
                <w:rFonts w:ascii="Arial" w:hAnsi="Arial" w:cs="Arial"/>
                <w:noProof/>
              </w:rPr>
              <w:t>1.2 Umweltmanagement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_Toc31714555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4</w:t>
            </w:r>
            <w:r w:rsidR="0017408D" w:rsidRPr="0017408D">
              <w:rPr>
                <w:rFonts w:ascii="Arial" w:hAnsi="Arial" w:cs="Arial"/>
                <w:noProof/>
                <w:webHidden/>
              </w:rPr>
              <w:fldChar w:fldCharType="end"/>
            </w:r>
          </w:hyperlink>
        </w:p>
        <w:p w14:paraId="0814331D" w14:textId="0DF341A2" w:rsidR="0017408D" w:rsidRPr="0017408D" w:rsidRDefault="00AB11CF">
          <w:pPr>
            <w:pStyle w:val="Verzeichnis2"/>
            <w:rPr>
              <w:rFonts w:ascii="Arial" w:eastAsiaTheme="minorEastAsia" w:hAnsi="Arial" w:cs="Arial"/>
              <w:b w:val="0"/>
              <w:noProof/>
              <w:szCs w:val="22"/>
            </w:rPr>
          </w:pPr>
          <w:hyperlink w:anchor="_Toc31714556" w:history="1">
            <w:r w:rsidR="0017408D" w:rsidRPr="0017408D">
              <w:rPr>
                <w:rStyle w:val="Hyperlink"/>
                <w:rFonts w:ascii="Arial" w:hAnsi="Arial" w:cs="Arial"/>
                <w:noProof/>
              </w:rPr>
              <w:t>1.3 Energiemanagementsystem</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_Toc31714556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5</w:t>
            </w:r>
            <w:r w:rsidR="0017408D" w:rsidRPr="0017408D">
              <w:rPr>
                <w:rFonts w:ascii="Arial" w:hAnsi="Arial" w:cs="Arial"/>
                <w:noProof/>
                <w:webHidden/>
              </w:rPr>
              <w:fldChar w:fldCharType="end"/>
            </w:r>
          </w:hyperlink>
        </w:p>
        <w:p w14:paraId="09F999E8" w14:textId="7F8AF894" w:rsidR="0017408D" w:rsidRPr="0017408D" w:rsidRDefault="00AB11CF">
          <w:pPr>
            <w:pStyle w:val="Verzeichnis2"/>
            <w:rPr>
              <w:rFonts w:ascii="Arial" w:eastAsiaTheme="minorEastAsia" w:hAnsi="Arial" w:cs="Arial"/>
              <w:b w:val="0"/>
              <w:noProof/>
              <w:szCs w:val="22"/>
            </w:rPr>
          </w:pPr>
          <w:hyperlink w:anchor="_Toc31714557" w:history="1">
            <w:r w:rsidR="0017408D" w:rsidRPr="0017408D">
              <w:rPr>
                <w:rStyle w:val="Hyperlink"/>
                <w:rFonts w:ascii="Arial" w:hAnsi="Arial" w:cs="Arial"/>
                <w:noProof/>
              </w:rPr>
              <w:t>1.4 Kundenanforderungen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_Toc31714557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5</w:t>
            </w:r>
            <w:r w:rsidR="0017408D" w:rsidRPr="0017408D">
              <w:rPr>
                <w:rFonts w:ascii="Arial" w:hAnsi="Arial" w:cs="Arial"/>
                <w:noProof/>
                <w:webHidden/>
              </w:rPr>
              <w:fldChar w:fldCharType="end"/>
            </w:r>
          </w:hyperlink>
        </w:p>
        <w:p w14:paraId="47921FDD" w14:textId="75E480F1" w:rsidR="0017408D" w:rsidRPr="0017408D" w:rsidRDefault="00AB11CF">
          <w:pPr>
            <w:pStyle w:val="Verzeichnis1"/>
            <w:rPr>
              <w:rFonts w:ascii="Arial" w:eastAsiaTheme="minorEastAsia" w:hAnsi="Arial" w:cs="Arial"/>
              <w:b w:val="0"/>
              <w:noProof/>
              <w:sz w:val="22"/>
              <w:szCs w:val="22"/>
            </w:rPr>
          </w:pPr>
          <w:hyperlink w:anchor="_Toc31714558" w:history="1">
            <w:r w:rsidR="0017408D" w:rsidRPr="0017408D">
              <w:rPr>
                <w:rStyle w:val="Hyperlink"/>
                <w:rFonts w:ascii="Arial" w:hAnsi="Arial" w:cs="Arial"/>
                <w:noProof/>
              </w:rPr>
              <w:t>2.</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Qualitätsmanagement-System der Unterauftragnehmer</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_Toc31714558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6</w:t>
            </w:r>
            <w:r w:rsidR="0017408D" w:rsidRPr="0017408D">
              <w:rPr>
                <w:rFonts w:ascii="Arial" w:hAnsi="Arial" w:cs="Arial"/>
                <w:noProof/>
                <w:webHidden/>
              </w:rPr>
              <w:fldChar w:fldCharType="end"/>
            </w:r>
          </w:hyperlink>
        </w:p>
        <w:p w14:paraId="4BDD3F2B" w14:textId="051E9625" w:rsidR="0017408D" w:rsidRPr="0017408D" w:rsidRDefault="00AB11CF">
          <w:pPr>
            <w:pStyle w:val="Verzeichnis1"/>
            <w:rPr>
              <w:rFonts w:ascii="Arial" w:eastAsiaTheme="minorEastAsia" w:hAnsi="Arial" w:cs="Arial"/>
              <w:b w:val="0"/>
              <w:noProof/>
              <w:sz w:val="22"/>
              <w:szCs w:val="22"/>
            </w:rPr>
          </w:pPr>
          <w:hyperlink w:anchor="_Toc31714559" w:history="1">
            <w:r w:rsidR="0017408D" w:rsidRPr="0017408D">
              <w:rPr>
                <w:rStyle w:val="Hyperlink"/>
                <w:rFonts w:ascii="Arial" w:hAnsi="Arial" w:cs="Arial"/>
                <w:noProof/>
              </w:rPr>
              <w:t>3.</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Auditierung</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_Toc31714559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6</w:t>
            </w:r>
            <w:r w:rsidR="0017408D" w:rsidRPr="0017408D">
              <w:rPr>
                <w:rFonts w:ascii="Arial" w:hAnsi="Arial" w:cs="Arial"/>
                <w:noProof/>
                <w:webHidden/>
              </w:rPr>
              <w:fldChar w:fldCharType="end"/>
            </w:r>
          </w:hyperlink>
        </w:p>
        <w:p w14:paraId="01CD4551" w14:textId="273F9225" w:rsidR="0017408D" w:rsidRPr="0017408D" w:rsidRDefault="00AB11CF">
          <w:pPr>
            <w:pStyle w:val="Verzeichnis2"/>
            <w:rPr>
              <w:rFonts w:ascii="Arial" w:eastAsiaTheme="minorEastAsia" w:hAnsi="Arial" w:cs="Arial"/>
              <w:b w:val="0"/>
              <w:noProof/>
              <w:szCs w:val="22"/>
            </w:rPr>
          </w:pPr>
          <w:hyperlink w:anchor="_Toc31714560" w:history="1">
            <w:r w:rsidR="0017408D" w:rsidRPr="0017408D">
              <w:rPr>
                <w:rStyle w:val="Hyperlink"/>
                <w:rFonts w:ascii="Arial" w:hAnsi="Arial" w:cs="Arial"/>
                <w:noProof/>
              </w:rPr>
              <w:t>3.1 Generelles Auditierungsrecht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_Toc31714560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6</w:t>
            </w:r>
            <w:r w:rsidR="0017408D" w:rsidRPr="0017408D">
              <w:rPr>
                <w:rFonts w:ascii="Arial" w:hAnsi="Arial" w:cs="Arial"/>
                <w:noProof/>
                <w:webHidden/>
              </w:rPr>
              <w:fldChar w:fldCharType="end"/>
            </w:r>
          </w:hyperlink>
        </w:p>
        <w:p w14:paraId="3AE8EF18" w14:textId="54A11211" w:rsidR="0017408D" w:rsidRPr="0017408D" w:rsidRDefault="00AB11CF">
          <w:pPr>
            <w:pStyle w:val="Verzeichnis2"/>
            <w:rPr>
              <w:rFonts w:ascii="Arial" w:eastAsiaTheme="minorEastAsia" w:hAnsi="Arial" w:cs="Arial"/>
              <w:b w:val="0"/>
              <w:noProof/>
              <w:szCs w:val="22"/>
            </w:rPr>
          </w:pPr>
          <w:hyperlink w:anchor="_Toc31714561" w:history="1">
            <w:r w:rsidR="0017408D" w:rsidRPr="0017408D">
              <w:rPr>
                <w:rStyle w:val="Hyperlink"/>
                <w:rFonts w:ascii="Arial" w:hAnsi="Arial" w:cs="Arial"/>
                <w:noProof/>
              </w:rPr>
              <w:t>3.2 Auditierungsrecht bei Schwachstellen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_Toc31714561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7</w:t>
            </w:r>
            <w:r w:rsidR="0017408D" w:rsidRPr="0017408D">
              <w:rPr>
                <w:rFonts w:ascii="Arial" w:hAnsi="Arial" w:cs="Arial"/>
                <w:noProof/>
                <w:webHidden/>
              </w:rPr>
              <w:fldChar w:fldCharType="end"/>
            </w:r>
          </w:hyperlink>
        </w:p>
        <w:p w14:paraId="15294E2E" w14:textId="07648EC5" w:rsidR="0017408D" w:rsidRPr="0017408D" w:rsidRDefault="00AB11CF">
          <w:pPr>
            <w:pStyle w:val="Verzeichnis1"/>
            <w:rPr>
              <w:rFonts w:ascii="Arial" w:eastAsiaTheme="minorEastAsia" w:hAnsi="Arial" w:cs="Arial"/>
              <w:b w:val="0"/>
              <w:noProof/>
              <w:sz w:val="22"/>
              <w:szCs w:val="22"/>
            </w:rPr>
          </w:pPr>
          <w:hyperlink w:anchor="_Toc31714562" w:history="1">
            <w:r w:rsidR="0017408D" w:rsidRPr="0017408D">
              <w:rPr>
                <w:rStyle w:val="Hyperlink"/>
                <w:rFonts w:ascii="Arial" w:hAnsi="Arial" w:cs="Arial"/>
                <w:noProof/>
              </w:rPr>
              <w:t>4.</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Information und Dokumentation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_Toc31714562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7</w:t>
            </w:r>
            <w:r w:rsidR="0017408D" w:rsidRPr="0017408D">
              <w:rPr>
                <w:rFonts w:ascii="Arial" w:hAnsi="Arial" w:cs="Arial"/>
                <w:noProof/>
                <w:webHidden/>
              </w:rPr>
              <w:fldChar w:fldCharType="end"/>
            </w:r>
          </w:hyperlink>
        </w:p>
        <w:p w14:paraId="6CA8F8C0" w14:textId="3B76813A" w:rsidR="0017408D" w:rsidRPr="0017408D" w:rsidRDefault="00AB11CF">
          <w:pPr>
            <w:pStyle w:val="Verzeichnis2"/>
            <w:rPr>
              <w:rFonts w:ascii="Arial" w:eastAsiaTheme="minorEastAsia" w:hAnsi="Arial" w:cs="Arial"/>
              <w:b w:val="0"/>
              <w:noProof/>
              <w:szCs w:val="22"/>
            </w:rPr>
          </w:pPr>
          <w:hyperlink w:anchor="_Toc31714563" w:history="1">
            <w:r w:rsidR="0017408D" w:rsidRPr="0017408D">
              <w:rPr>
                <w:rStyle w:val="Hyperlink"/>
                <w:rFonts w:ascii="Arial" w:hAnsi="Arial" w:cs="Arial"/>
                <w:noProof/>
              </w:rPr>
              <w:t>4.1 Änderungen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_Toc31714563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7</w:t>
            </w:r>
            <w:r w:rsidR="0017408D" w:rsidRPr="0017408D">
              <w:rPr>
                <w:rFonts w:ascii="Arial" w:hAnsi="Arial" w:cs="Arial"/>
                <w:noProof/>
                <w:webHidden/>
              </w:rPr>
              <w:fldChar w:fldCharType="end"/>
            </w:r>
          </w:hyperlink>
        </w:p>
        <w:p w14:paraId="295BC6E0" w14:textId="119EBD9F" w:rsidR="0017408D" w:rsidRPr="0017408D" w:rsidRDefault="00AB11CF">
          <w:pPr>
            <w:pStyle w:val="Verzeichnis2"/>
            <w:rPr>
              <w:rFonts w:ascii="Arial" w:eastAsiaTheme="minorEastAsia" w:hAnsi="Arial" w:cs="Arial"/>
              <w:b w:val="0"/>
              <w:noProof/>
              <w:szCs w:val="22"/>
            </w:rPr>
          </w:pPr>
          <w:hyperlink w:anchor="_Toc31714564" w:history="1">
            <w:r w:rsidR="0017408D" w:rsidRPr="0017408D">
              <w:rPr>
                <w:rStyle w:val="Hyperlink"/>
                <w:rFonts w:ascii="Arial" w:hAnsi="Arial" w:cs="Arial"/>
                <w:noProof/>
              </w:rPr>
              <w:t>4.2 Dokumente</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_Toc31714564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8</w:t>
            </w:r>
            <w:r w:rsidR="0017408D" w:rsidRPr="0017408D">
              <w:rPr>
                <w:rFonts w:ascii="Arial" w:hAnsi="Arial" w:cs="Arial"/>
                <w:noProof/>
                <w:webHidden/>
              </w:rPr>
              <w:fldChar w:fldCharType="end"/>
            </w:r>
          </w:hyperlink>
        </w:p>
        <w:p w14:paraId="40E95338" w14:textId="6D2BCA5B" w:rsidR="0017408D" w:rsidRPr="0017408D" w:rsidRDefault="00AB11CF">
          <w:pPr>
            <w:pStyle w:val="Verzeichnis2"/>
            <w:rPr>
              <w:rFonts w:ascii="Arial" w:eastAsiaTheme="minorEastAsia" w:hAnsi="Arial" w:cs="Arial"/>
              <w:b w:val="0"/>
              <w:noProof/>
              <w:szCs w:val="22"/>
            </w:rPr>
          </w:pPr>
          <w:hyperlink w:anchor="_Toc31714565" w:history="1">
            <w:r w:rsidR="0017408D" w:rsidRPr="0017408D">
              <w:rPr>
                <w:rStyle w:val="Hyperlink"/>
                <w:rFonts w:ascii="Arial" w:hAnsi="Arial" w:cs="Arial"/>
                <w:noProof/>
              </w:rPr>
              <w:t>4.3 Aufbewahrung</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_Toc31714565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8</w:t>
            </w:r>
            <w:r w:rsidR="0017408D" w:rsidRPr="0017408D">
              <w:rPr>
                <w:rFonts w:ascii="Arial" w:hAnsi="Arial" w:cs="Arial"/>
                <w:noProof/>
                <w:webHidden/>
              </w:rPr>
              <w:fldChar w:fldCharType="end"/>
            </w:r>
          </w:hyperlink>
        </w:p>
        <w:p w14:paraId="522A6EFF" w14:textId="2806DDD9" w:rsidR="0017408D" w:rsidRPr="0017408D" w:rsidRDefault="00AB11CF">
          <w:pPr>
            <w:pStyle w:val="Verzeichnis1"/>
            <w:rPr>
              <w:rFonts w:ascii="Arial" w:eastAsiaTheme="minorEastAsia" w:hAnsi="Arial" w:cs="Arial"/>
              <w:b w:val="0"/>
              <w:noProof/>
              <w:sz w:val="22"/>
              <w:szCs w:val="22"/>
            </w:rPr>
          </w:pPr>
          <w:hyperlink w:anchor="_Toc31714566" w:history="1">
            <w:r w:rsidR="0017408D" w:rsidRPr="0017408D">
              <w:rPr>
                <w:rStyle w:val="Hyperlink"/>
                <w:rFonts w:ascii="Arial" w:hAnsi="Arial" w:cs="Arial"/>
                <w:noProof/>
              </w:rPr>
              <w:t>5.</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Vereinbarungen zum Produktlebenslauf</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_Toc31714566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8</w:t>
            </w:r>
            <w:r w:rsidR="0017408D" w:rsidRPr="0017408D">
              <w:rPr>
                <w:rFonts w:ascii="Arial" w:hAnsi="Arial" w:cs="Arial"/>
                <w:noProof/>
                <w:webHidden/>
              </w:rPr>
              <w:fldChar w:fldCharType="end"/>
            </w:r>
          </w:hyperlink>
        </w:p>
        <w:p w14:paraId="40F11CCE" w14:textId="13961789" w:rsidR="0017408D" w:rsidRPr="0017408D" w:rsidRDefault="00AB11CF">
          <w:pPr>
            <w:pStyle w:val="Verzeichnis2"/>
            <w:rPr>
              <w:rFonts w:ascii="Arial" w:eastAsiaTheme="minorEastAsia" w:hAnsi="Arial" w:cs="Arial"/>
              <w:b w:val="0"/>
              <w:noProof/>
              <w:szCs w:val="22"/>
            </w:rPr>
          </w:pPr>
          <w:hyperlink w:anchor="_Toc31714567" w:history="1">
            <w:r w:rsidR="0017408D" w:rsidRPr="0017408D">
              <w:rPr>
                <w:rStyle w:val="Hyperlink"/>
                <w:rFonts w:ascii="Arial" w:hAnsi="Arial" w:cs="Arial"/>
                <w:noProof/>
              </w:rPr>
              <w:t>5.1 Entwicklung, Planung, Freigabe</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_Toc31714567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8</w:t>
            </w:r>
            <w:r w:rsidR="0017408D" w:rsidRPr="0017408D">
              <w:rPr>
                <w:rFonts w:ascii="Arial" w:hAnsi="Arial" w:cs="Arial"/>
                <w:noProof/>
                <w:webHidden/>
              </w:rPr>
              <w:fldChar w:fldCharType="end"/>
            </w:r>
          </w:hyperlink>
        </w:p>
        <w:p w14:paraId="7CEAE173" w14:textId="4094FFD7" w:rsidR="0017408D" w:rsidRPr="0017408D" w:rsidRDefault="00AB11CF">
          <w:pPr>
            <w:pStyle w:val="Verzeichnis2"/>
            <w:rPr>
              <w:rFonts w:ascii="Arial" w:eastAsiaTheme="minorEastAsia" w:hAnsi="Arial" w:cs="Arial"/>
              <w:b w:val="0"/>
              <w:noProof/>
              <w:szCs w:val="22"/>
            </w:rPr>
          </w:pPr>
          <w:hyperlink w:anchor="_Toc31714568" w:history="1">
            <w:r w:rsidR="0017408D" w:rsidRPr="0017408D">
              <w:rPr>
                <w:rStyle w:val="Hyperlink"/>
                <w:rFonts w:ascii="Arial" w:hAnsi="Arial" w:cs="Arial"/>
                <w:noProof/>
              </w:rPr>
              <w:t>5.2 Kennzeichnung von Produkten, Rückverfolgbarkeit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_Toc31714568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10</w:t>
            </w:r>
            <w:r w:rsidR="0017408D" w:rsidRPr="0017408D">
              <w:rPr>
                <w:rFonts w:ascii="Arial" w:hAnsi="Arial" w:cs="Arial"/>
                <w:noProof/>
                <w:webHidden/>
              </w:rPr>
              <w:fldChar w:fldCharType="end"/>
            </w:r>
          </w:hyperlink>
        </w:p>
        <w:p w14:paraId="59D7F814" w14:textId="203EB3C5" w:rsidR="0017408D" w:rsidRPr="0017408D" w:rsidRDefault="00AB11CF">
          <w:pPr>
            <w:pStyle w:val="Verzeichnis2"/>
            <w:rPr>
              <w:rFonts w:ascii="Arial" w:eastAsiaTheme="minorEastAsia" w:hAnsi="Arial" w:cs="Arial"/>
              <w:b w:val="0"/>
              <w:noProof/>
              <w:szCs w:val="22"/>
            </w:rPr>
          </w:pPr>
          <w:hyperlink w:anchor="_Toc31714569" w:history="1">
            <w:r w:rsidR="0017408D" w:rsidRPr="0017408D">
              <w:rPr>
                <w:rStyle w:val="Hyperlink"/>
                <w:rFonts w:ascii="Arial" w:hAnsi="Arial" w:cs="Arial"/>
                <w:noProof/>
              </w:rPr>
              <w:t>5.3 Anlieferung, Wareneingangsprüfung</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_Toc31714569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10</w:t>
            </w:r>
            <w:r w:rsidR="0017408D" w:rsidRPr="0017408D">
              <w:rPr>
                <w:rFonts w:ascii="Arial" w:hAnsi="Arial" w:cs="Arial"/>
                <w:noProof/>
                <w:webHidden/>
              </w:rPr>
              <w:fldChar w:fldCharType="end"/>
            </w:r>
          </w:hyperlink>
        </w:p>
        <w:p w14:paraId="4D55087B" w14:textId="68EBB8C2" w:rsidR="0017408D" w:rsidRPr="0017408D" w:rsidRDefault="00AB11CF">
          <w:pPr>
            <w:pStyle w:val="Verzeichnis2"/>
            <w:rPr>
              <w:rFonts w:ascii="Arial" w:eastAsiaTheme="minorEastAsia" w:hAnsi="Arial" w:cs="Arial"/>
              <w:b w:val="0"/>
              <w:noProof/>
              <w:szCs w:val="22"/>
            </w:rPr>
          </w:pPr>
          <w:hyperlink w:anchor="_Toc31714570" w:history="1">
            <w:r w:rsidR="0017408D" w:rsidRPr="0017408D">
              <w:rPr>
                <w:rStyle w:val="Hyperlink"/>
                <w:rFonts w:ascii="Arial" w:hAnsi="Arial" w:cs="Arial"/>
                <w:noProof/>
              </w:rPr>
              <w:t>5.4 Beanstandungen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_Toc31714570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11</w:t>
            </w:r>
            <w:r w:rsidR="0017408D" w:rsidRPr="0017408D">
              <w:rPr>
                <w:rFonts w:ascii="Arial" w:hAnsi="Arial" w:cs="Arial"/>
                <w:noProof/>
                <w:webHidden/>
              </w:rPr>
              <w:fldChar w:fldCharType="end"/>
            </w:r>
          </w:hyperlink>
        </w:p>
        <w:p w14:paraId="52334221" w14:textId="6415F446" w:rsidR="0017408D" w:rsidRPr="0017408D" w:rsidRDefault="00AB11CF">
          <w:pPr>
            <w:pStyle w:val="Verzeichnis2"/>
            <w:rPr>
              <w:rFonts w:ascii="Arial" w:eastAsiaTheme="minorEastAsia" w:hAnsi="Arial" w:cs="Arial"/>
              <w:b w:val="0"/>
              <w:noProof/>
              <w:szCs w:val="22"/>
            </w:rPr>
          </w:pPr>
          <w:hyperlink w:anchor="_Toc31714571" w:history="1">
            <w:r w:rsidR="0017408D" w:rsidRPr="0017408D">
              <w:rPr>
                <w:rStyle w:val="Hyperlink"/>
                <w:rFonts w:ascii="Arial" w:hAnsi="Arial" w:cs="Arial"/>
                <w:noProof/>
              </w:rPr>
              <w:t>5.5 Lieferantenbewertung</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_Toc31714571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12</w:t>
            </w:r>
            <w:r w:rsidR="0017408D" w:rsidRPr="0017408D">
              <w:rPr>
                <w:rFonts w:ascii="Arial" w:hAnsi="Arial" w:cs="Arial"/>
                <w:noProof/>
                <w:webHidden/>
              </w:rPr>
              <w:fldChar w:fldCharType="end"/>
            </w:r>
          </w:hyperlink>
        </w:p>
        <w:p w14:paraId="137CD7F7" w14:textId="43D8C9D4" w:rsidR="0017408D" w:rsidRPr="0017408D" w:rsidRDefault="00AB11CF">
          <w:pPr>
            <w:pStyle w:val="Verzeichnis2"/>
            <w:rPr>
              <w:rFonts w:ascii="Arial" w:eastAsiaTheme="minorEastAsia" w:hAnsi="Arial" w:cs="Arial"/>
              <w:b w:val="0"/>
              <w:noProof/>
              <w:szCs w:val="22"/>
            </w:rPr>
          </w:pPr>
          <w:hyperlink w:anchor="_Toc31714572" w:history="1">
            <w:r w:rsidR="0017408D" w:rsidRPr="0017408D">
              <w:rPr>
                <w:rStyle w:val="Hyperlink"/>
                <w:rFonts w:ascii="Arial" w:hAnsi="Arial" w:cs="Arial"/>
                <w:noProof/>
              </w:rPr>
              <w:t>5.6 Kriterien und Umfang von Requalifikationsprüfungen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_Toc31714572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12</w:t>
            </w:r>
            <w:r w:rsidR="0017408D" w:rsidRPr="0017408D">
              <w:rPr>
                <w:rFonts w:ascii="Arial" w:hAnsi="Arial" w:cs="Arial"/>
                <w:noProof/>
                <w:webHidden/>
              </w:rPr>
              <w:fldChar w:fldCharType="end"/>
            </w:r>
          </w:hyperlink>
        </w:p>
        <w:p w14:paraId="3775C864" w14:textId="619A43EE" w:rsidR="0017408D" w:rsidRPr="0017408D" w:rsidRDefault="00AB11CF">
          <w:pPr>
            <w:pStyle w:val="Verzeichnis1"/>
            <w:rPr>
              <w:rFonts w:ascii="Arial" w:eastAsiaTheme="minorEastAsia" w:hAnsi="Arial" w:cs="Arial"/>
              <w:b w:val="0"/>
              <w:noProof/>
              <w:sz w:val="22"/>
              <w:szCs w:val="22"/>
            </w:rPr>
          </w:pPr>
          <w:hyperlink w:anchor="_Toc31714573" w:history="1">
            <w:r w:rsidR="0017408D" w:rsidRPr="0017408D">
              <w:rPr>
                <w:rStyle w:val="Hyperlink"/>
                <w:rFonts w:ascii="Arial" w:hAnsi="Arial" w:cs="Arial"/>
                <w:noProof/>
              </w:rPr>
              <w:t>6.</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Qualitätsziele</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_Toc31714573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12</w:t>
            </w:r>
            <w:r w:rsidR="0017408D" w:rsidRPr="0017408D">
              <w:rPr>
                <w:rFonts w:ascii="Arial" w:hAnsi="Arial" w:cs="Arial"/>
                <w:noProof/>
                <w:webHidden/>
              </w:rPr>
              <w:fldChar w:fldCharType="end"/>
            </w:r>
          </w:hyperlink>
        </w:p>
        <w:p w14:paraId="3C957DDE" w14:textId="322AE78B" w:rsidR="0017408D" w:rsidRPr="0017408D" w:rsidRDefault="00AB11CF">
          <w:pPr>
            <w:pStyle w:val="Verzeichnis1"/>
            <w:rPr>
              <w:rFonts w:ascii="Arial" w:eastAsiaTheme="minorEastAsia" w:hAnsi="Arial" w:cs="Arial"/>
              <w:b w:val="0"/>
              <w:noProof/>
              <w:sz w:val="22"/>
              <w:szCs w:val="22"/>
            </w:rPr>
          </w:pPr>
          <w:hyperlink w:anchor="_Toc31714574" w:history="1">
            <w:r w:rsidR="0017408D" w:rsidRPr="0017408D">
              <w:rPr>
                <w:rStyle w:val="Hyperlink"/>
                <w:rFonts w:ascii="Arial" w:hAnsi="Arial" w:cs="Arial"/>
                <w:noProof/>
              </w:rPr>
              <w:t>7.</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Arbeitssicherheit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_Toc31714574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13</w:t>
            </w:r>
            <w:r w:rsidR="0017408D" w:rsidRPr="0017408D">
              <w:rPr>
                <w:rFonts w:ascii="Arial" w:hAnsi="Arial" w:cs="Arial"/>
                <w:noProof/>
                <w:webHidden/>
              </w:rPr>
              <w:fldChar w:fldCharType="end"/>
            </w:r>
          </w:hyperlink>
        </w:p>
        <w:p w14:paraId="4E0A89CF" w14:textId="5C05F0B6" w:rsidR="0017408D" w:rsidRPr="0017408D" w:rsidRDefault="00AB11CF">
          <w:pPr>
            <w:pStyle w:val="Verzeichnis1"/>
            <w:rPr>
              <w:rFonts w:ascii="Arial" w:eastAsiaTheme="minorEastAsia" w:hAnsi="Arial" w:cs="Arial"/>
              <w:b w:val="0"/>
              <w:noProof/>
              <w:sz w:val="22"/>
              <w:szCs w:val="22"/>
            </w:rPr>
          </w:pPr>
          <w:hyperlink w:anchor="_Toc31714575" w:history="1">
            <w:r w:rsidR="0017408D" w:rsidRPr="0017408D">
              <w:rPr>
                <w:rStyle w:val="Hyperlink"/>
                <w:rFonts w:ascii="Arial" w:hAnsi="Arial" w:cs="Arial"/>
                <w:noProof/>
              </w:rPr>
              <w:t>8.</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Produktsicherheitsbeauftragter (PSB)</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_Toc31714575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13</w:t>
            </w:r>
            <w:r w:rsidR="0017408D" w:rsidRPr="0017408D">
              <w:rPr>
                <w:rFonts w:ascii="Arial" w:hAnsi="Arial" w:cs="Arial"/>
                <w:noProof/>
                <w:webHidden/>
              </w:rPr>
              <w:fldChar w:fldCharType="end"/>
            </w:r>
          </w:hyperlink>
        </w:p>
        <w:p w14:paraId="0555B414" w14:textId="21746D74" w:rsidR="0017408D" w:rsidRPr="0017408D" w:rsidRDefault="00AB11CF">
          <w:pPr>
            <w:pStyle w:val="Verzeichnis2"/>
            <w:rPr>
              <w:rFonts w:ascii="Arial" w:eastAsiaTheme="minorEastAsia" w:hAnsi="Arial" w:cs="Arial"/>
              <w:b w:val="0"/>
              <w:noProof/>
              <w:szCs w:val="22"/>
            </w:rPr>
          </w:pPr>
          <w:hyperlink w:anchor="_Toc31714576" w:history="1">
            <w:r w:rsidR="0017408D" w:rsidRPr="0017408D">
              <w:rPr>
                <w:rStyle w:val="Hyperlink"/>
                <w:rFonts w:ascii="Arial" w:hAnsi="Arial" w:cs="Arial"/>
                <w:noProof/>
              </w:rPr>
              <w:t>8.1 Benennung eines PSB</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_Toc31714576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13</w:t>
            </w:r>
            <w:r w:rsidR="0017408D" w:rsidRPr="0017408D">
              <w:rPr>
                <w:rFonts w:ascii="Arial" w:hAnsi="Arial" w:cs="Arial"/>
                <w:noProof/>
                <w:webHidden/>
              </w:rPr>
              <w:fldChar w:fldCharType="end"/>
            </w:r>
          </w:hyperlink>
        </w:p>
        <w:p w14:paraId="43EA09A1" w14:textId="790FA9B0" w:rsidR="0017408D" w:rsidRPr="0017408D" w:rsidRDefault="00AB11CF">
          <w:pPr>
            <w:pStyle w:val="Verzeichnis2"/>
            <w:rPr>
              <w:rFonts w:ascii="Arial" w:eastAsiaTheme="minorEastAsia" w:hAnsi="Arial" w:cs="Arial"/>
              <w:b w:val="0"/>
              <w:noProof/>
              <w:szCs w:val="22"/>
            </w:rPr>
          </w:pPr>
          <w:hyperlink w:anchor="_Toc31714577" w:history="1">
            <w:r w:rsidR="0017408D" w:rsidRPr="0017408D">
              <w:rPr>
                <w:rStyle w:val="Hyperlink"/>
                <w:rFonts w:ascii="Arial" w:hAnsi="Arial" w:cs="Arial"/>
                <w:noProof/>
              </w:rPr>
              <w:t>8.2 Kenntnisse des PSB</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_Toc31714577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13</w:t>
            </w:r>
            <w:r w:rsidR="0017408D" w:rsidRPr="0017408D">
              <w:rPr>
                <w:rFonts w:ascii="Arial" w:hAnsi="Arial" w:cs="Arial"/>
                <w:noProof/>
                <w:webHidden/>
              </w:rPr>
              <w:fldChar w:fldCharType="end"/>
            </w:r>
          </w:hyperlink>
        </w:p>
        <w:p w14:paraId="04803F55" w14:textId="0204A69C" w:rsidR="0017408D" w:rsidRPr="0017408D" w:rsidRDefault="00AB11CF">
          <w:pPr>
            <w:pStyle w:val="Verzeichnis2"/>
            <w:rPr>
              <w:rFonts w:ascii="Arial" w:eastAsiaTheme="minorEastAsia" w:hAnsi="Arial" w:cs="Arial"/>
              <w:b w:val="0"/>
              <w:noProof/>
              <w:szCs w:val="22"/>
            </w:rPr>
          </w:pPr>
          <w:hyperlink w:anchor="_Toc31714578" w:history="1">
            <w:r w:rsidR="0017408D" w:rsidRPr="0017408D">
              <w:rPr>
                <w:rStyle w:val="Hyperlink"/>
                <w:rFonts w:ascii="Arial" w:hAnsi="Arial" w:cs="Arial"/>
                <w:noProof/>
              </w:rPr>
              <w:t>8.3 Aufgaben des PSB</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_Toc31714578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13</w:t>
            </w:r>
            <w:r w:rsidR="0017408D" w:rsidRPr="0017408D">
              <w:rPr>
                <w:rFonts w:ascii="Arial" w:hAnsi="Arial" w:cs="Arial"/>
                <w:noProof/>
                <w:webHidden/>
              </w:rPr>
              <w:fldChar w:fldCharType="end"/>
            </w:r>
          </w:hyperlink>
        </w:p>
        <w:p w14:paraId="470A4B30" w14:textId="2ED60EF0" w:rsidR="0017408D" w:rsidRPr="0017408D" w:rsidRDefault="00AB11CF">
          <w:pPr>
            <w:pStyle w:val="Verzeichnis2"/>
            <w:rPr>
              <w:rFonts w:ascii="Arial" w:eastAsiaTheme="minorEastAsia" w:hAnsi="Arial" w:cs="Arial"/>
              <w:b w:val="0"/>
              <w:noProof/>
              <w:szCs w:val="22"/>
            </w:rPr>
          </w:pPr>
          <w:hyperlink w:anchor="_Toc31714579" w:history="1">
            <w:r w:rsidR="0017408D" w:rsidRPr="0017408D">
              <w:rPr>
                <w:rStyle w:val="Hyperlink"/>
                <w:rFonts w:ascii="Arial" w:hAnsi="Arial" w:cs="Arial"/>
                <w:noProof/>
              </w:rPr>
              <w:t>8.4 Kompetenzen des PSB</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_Toc31714579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70F349D3" w14:textId="7BBAA74A" w:rsidR="0017408D" w:rsidRPr="0017408D" w:rsidRDefault="00AB11CF">
          <w:pPr>
            <w:pStyle w:val="Verzeichnis1"/>
            <w:rPr>
              <w:rFonts w:ascii="Arial" w:eastAsiaTheme="minorEastAsia" w:hAnsi="Arial" w:cs="Arial"/>
              <w:b w:val="0"/>
              <w:noProof/>
              <w:sz w:val="22"/>
              <w:szCs w:val="22"/>
            </w:rPr>
          </w:pPr>
          <w:hyperlink w:anchor="_Toc31714580" w:history="1">
            <w:r w:rsidR="0017408D" w:rsidRPr="0017408D">
              <w:rPr>
                <w:rStyle w:val="Hyperlink"/>
                <w:rFonts w:ascii="Arial" w:hAnsi="Arial" w:cs="Arial"/>
                <w:noProof/>
              </w:rPr>
              <w:t>9.</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Vertragslaufzeit und Kündigung</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_Toc31714580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4064183E" w14:textId="0FAE535D" w:rsidR="0017408D" w:rsidRPr="0017408D" w:rsidRDefault="00AB11CF">
          <w:pPr>
            <w:pStyle w:val="Verzeichnis2"/>
            <w:rPr>
              <w:rFonts w:ascii="Arial" w:eastAsiaTheme="minorEastAsia" w:hAnsi="Arial" w:cs="Arial"/>
              <w:b w:val="0"/>
              <w:noProof/>
              <w:szCs w:val="22"/>
            </w:rPr>
          </w:pPr>
          <w:hyperlink w:anchor="_Toc31714581" w:history="1">
            <w:r w:rsidR="0017408D" w:rsidRPr="0017408D">
              <w:rPr>
                <w:rStyle w:val="Hyperlink"/>
                <w:rFonts w:ascii="Arial" w:hAnsi="Arial" w:cs="Arial"/>
                <w:noProof/>
              </w:rPr>
              <w:t>9.1 Inkrafttreten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_Toc31714581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5B02CE46" w14:textId="59724E9F" w:rsidR="0017408D" w:rsidRPr="0017408D" w:rsidRDefault="00AB11CF">
          <w:pPr>
            <w:pStyle w:val="Verzeichnis2"/>
            <w:rPr>
              <w:rFonts w:ascii="Arial" w:eastAsiaTheme="minorEastAsia" w:hAnsi="Arial" w:cs="Arial"/>
              <w:b w:val="0"/>
              <w:noProof/>
              <w:szCs w:val="22"/>
            </w:rPr>
          </w:pPr>
          <w:hyperlink w:anchor="_Toc31714582" w:history="1">
            <w:r w:rsidR="0017408D" w:rsidRPr="0017408D">
              <w:rPr>
                <w:rStyle w:val="Hyperlink"/>
                <w:rFonts w:ascii="Arial" w:hAnsi="Arial" w:cs="Arial"/>
                <w:noProof/>
              </w:rPr>
              <w:t>9.2 Laufzeit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_Toc31714582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15B045C6" w14:textId="3AA7CF0A" w:rsidR="0017408D" w:rsidRPr="0017408D" w:rsidRDefault="00AB11CF">
          <w:pPr>
            <w:pStyle w:val="Verzeichnis2"/>
            <w:rPr>
              <w:rFonts w:ascii="Arial" w:eastAsiaTheme="minorEastAsia" w:hAnsi="Arial" w:cs="Arial"/>
              <w:b w:val="0"/>
              <w:noProof/>
              <w:szCs w:val="22"/>
            </w:rPr>
          </w:pPr>
          <w:hyperlink w:anchor="_Toc31714583" w:history="1">
            <w:r w:rsidR="0017408D" w:rsidRPr="0017408D">
              <w:rPr>
                <w:rStyle w:val="Hyperlink"/>
                <w:rFonts w:ascii="Arial" w:hAnsi="Arial" w:cs="Arial"/>
                <w:noProof/>
              </w:rPr>
              <w:t>9.3 Außerordentliche Kündigung</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_Toc31714583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26717773" w14:textId="717382E5" w:rsidR="0017408D" w:rsidRPr="0017408D" w:rsidRDefault="00AB11CF">
          <w:pPr>
            <w:pStyle w:val="Verzeichnis2"/>
            <w:rPr>
              <w:rFonts w:ascii="Arial" w:eastAsiaTheme="minorEastAsia" w:hAnsi="Arial" w:cs="Arial"/>
              <w:b w:val="0"/>
              <w:noProof/>
              <w:szCs w:val="22"/>
            </w:rPr>
          </w:pPr>
          <w:hyperlink w:anchor="_Toc31714584" w:history="1">
            <w:r w:rsidR="0017408D" w:rsidRPr="0017408D">
              <w:rPr>
                <w:rStyle w:val="Hyperlink"/>
                <w:rFonts w:ascii="Arial" w:hAnsi="Arial" w:cs="Arial"/>
                <w:noProof/>
              </w:rPr>
              <w:t>9.4 Schriftform</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_Toc31714584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6A004B4B" w14:textId="59F4D3C0" w:rsidR="0017408D" w:rsidRPr="0017408D" w:rsidRDefault="00AB11CF">
          <w:pPr>
            <w:pStyle w:val="Verzeichnis2"/>
            <w:rPr>
              <w:rFonts w:ascii="Arial" w:eastAsiaTheme="minorEastAsia" w:hAnsi="Arial" w:cs="Arial"/>
              <w:b w:val="0"/>
              <w:noProof/>
              <w:szCs w:val="22"/>
            </w:rPr>
          </w:pPr>
          <w:hyperlink w:anchor="_Toc31714585" w:history="1">
            <w:r w:rsidR="0017408D" w:rsidRPr="0017408D">
              <w:rPr>
                <w:rStyle w:val="Hyperlink"/>
                <w:rFonts w:ascii="Arial" w:hAnsi="Arial" w:cs="Arial"/>
                <w:noProof/>
              </w:rPr>
              <w:t>9.5 Weitergeltung von Bestimmungen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_Toc31714585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14</w:t>
            </w:r>
            <w:r w:rsidR="0017408D" w:rsidRPr="0017408D">
              <w:rPr>
                <w:rFonts w:ascii="Arial" w:hAnsi="Arial" w:cs="Arial"/>
                <w:noProof/>
                <w:webHidden/>
              </w:rPr>
              <w:fldChar w:fldCharType="end"/>
            </w:r>
          </w:hyperlink>
        </w:p>
        <w:p w14:paraId="28557841" w14:textId="76A8CBD5" w:rsidR="0017408D" w:rsidRPr="0017408D" w:rsidRDefault="00AB11CF">
          <w:pPr>
            <w:pStyle w:val="Verzeichnis1"/>
            <w:rPr>
              <w:rFonts w:ascii="Arial" w:eastAsiaTheme="minorEastAsia" w:hAnsi="Arial" w:cs="Arial"/>
              <w:b w:val="0"/>
              <w:noProof/>
              <w:sz w:val="22"/>
              <w:szCs w:val="22"/>
            </w:rPr>
          </w:pPr>
          <w:hyperlink w:anchor="_Toc31714586" w:history="1">
            <w:r w:rsidR="0017408D" w:rsidRPr="0017408D">
              <w:rPr>
                <w:rStyle w:val="Hyperlink"/>
                <w:rFonts w:ascii="Arial" w:hAnsi="Arial" w:cs="Arial"/>
                <w:noProof/>
              </w:rPr>
              <w:t>10.</w:t>
            </w:r>
            <w:r w:rsidR="0017408D" w:rsidRPr="0017408D">
              <w:rPr>
                <w:rFonts w:ascii="Arial" w:eastAsiaTheme="minorEastAsia" w:hAnsi="Arial" w:cs="Arial"/>
                <w:b w:val="0"/>
                <w:noProof/>
                <w:sz w:val="22"/>
                <w:szCs w:val="22"/>
              </w:rPr>
              <w:tab/>
            </w:r>
            <w:r w:rsidR="0017408D" w:rsidRPr="0017408D">
              <w:rPr>
                <w:rStyle w:val="Hyperlink"/>
                <w:rFonts w:ascii="Arial" w:hAnsi="Arial" w:cs="Arial"/>
                <w:noProof/>
              </w:rPr>
              <w:t>Allgemeine Bestimmungen</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_Toc31714586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15</w:t>
            </w:r>
            <w:r w:rsidR="0017408D" w:rsidRPr="0017408D">
              <w:rPr>
                <w:rFonts w:ascii="Arial" w:hAnsi="Arial" w:cs="Arial"/>
                <w:noProof/>
                <w:webHidden/>
              </w:rPr>
              <w:fldChar w:fldCharType="end"/>
            </w:r>
          </w:hyperlink>
        </w:p>
        <w:p w14:paraId="71F320B0" w14:textId="6197B511" w:rsidR="0017408D" w:rsidRPr="0017408D" w:rsidRDefault="00AB11CF">
          <w:pPr>
            <w:pStyle w:val="Verzeichnis2"/>
            <w:rPr>
              <w:rFonts w:ascii="Arial" w:eastAsiaTheme="minorEastAsia" w:hAnsi="Arial" w:cs="Arial"/>
              <w:b w:val="0"/>
              <w:noProof/>
              <w:szCs w:val="22"/>
            </w:rPr>
          </w:pPr>
          <w:hyperlink w:anchor="_Toc31714587" w:history="1">
            <w:r w:rsidR="0017408D" w:rsidRPr="0017408D">
              <w:rPr>
                <w:rStyle w:val="Hyperlink"/>
                <w:rFonts w:ascii="Arial" w:hAnsi="Arial" w:cs="Arial"/>
                <w:noProof/>
              </w:rPr>
              <w:t>10.1 Übertragung und Beitritt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_Toc31714587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15</w:t>
            </w:r>
            <w:r w:rsidR="0017408D" w:rsidRPr="0017408D">
              <w:rPr>
                <w:rFonts w:ascii="Arial" w:hAnsi="Arial" w:cs="Arial"/>
                <w:noProof/>
                <w:webHidden/>
              </w:rPr>
              <w:fldChar w:fldCharType="end"/>
            </w:r>
          </w:hyperlink>
        </w:p>
        <w:p w14:paraId="173A004B" w14:textId="65426DB8" w:rsidR="0017408D" w:rsidRPr="0017408D" w:rsidRDefault="00AB11CF">
          <w:pPr>
            <w:pStyle w:val="Verzeichnis2"/>
            <w:rPr>
              <w:rFonts w:ascii="Arial" w:eastAsiaTheme="minorEastAsia" w:hAnsi="Arial" w:cs="Arial"/>
              <w:b w:val="0"/>
              <w:noProof/>
              <w:szCs w:val="22"/>
            </w:rPr>
          </w:pPr>
          <w:hyperlink w:anchor="_Toc31714588" w:history="1">
            <w:r w:rsidR="0017408D" w:rsidRPr="0017408D">
              <w:rPr>
                <w:rStyle w:val="Hyperlink"/>
                <w:rFonts w:ascii="Arial" w:hAnsi="Arial" w:cs="Arial"/>
                <w:noProof/>
              </w:rPr>
              <w:t>10.2 Schriftform</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_Toc31714588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15</w:t>
            </w:r>
            <w:r w:rsidR="0017408D" w:rsidRPr="0017408D">
              <w:rPr>
                <w:rFonts w:ascii="Arial" w:hAnsi="Arial" w:cs="Arial"/>
                <w:noProof/>
                <w:webHidden/>
              </w:rPr>
              <w:fldChar w:fldCharType="end"/>
            </w:r>
          </w:hyperlink>
        </w:p>
        <w:p w14:paraId="2729F691" w14:textId="57877BDB" w:rsidR="0017408D" w:rsidRPr="0017408D" w:rsidRDefault="00AB11CF">
          <w:pPr>
            <w:pStyle w:val="Verzeichnis2"/>
            <w:rPr>
              <w:rFonts w:ascii="Arial" w:eastAsiaTheme="minorEastAsia" w:hAnsi="Arial" w:cs="Arial"/>
              <w:b w:val="0"/>
              <w:noProof/>
              <w:szCs w:val="22"/>
            </w:rPr>
          </w:pPr>
          <w:hyperlink w:anchor="_Toc31714589" w:history="1">
            <w:r w:rsidR="0017408D" w:rsidRPr="0017408D">
              <w:rPr>
                <w:rStyle w:val="Hyperlink"/>
                <w:rFonts w:ascii="Arial" w:hAnsi="Arial" w:cs="Arial"/>
                <w:noProof/>
              </w:rPr>
              <w:t>10.3 Salvatorische Klausel</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_Toc31714589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15</w:t>
            </w:r>
            <w:r w:rsidR="0017408D" w:rsidRPr="0017408D">
              <w:rPr>
                <w:rFonts w:ascii="Arial" w:hAnsi="Arial" w:cs="Arial"/>
                <w:noProof/>
                <w:webHidden/>
              </w:rPr>
              <w:fldChar w:fldCharType="end"/>
            </w:r>
          </w:hyperlink>
        </w:p>
        <w:p w14:paraId="0FE4F0CB" w14:textId="4A1800A0" w:rsidR="0017408D" w:rsidRPr="0017408D" w:rsidRDefault="00AB11CF">
          <w:pPr>
            <w:pStyle w:val="Verzeichnis2"/>
            <w:rPr>
              <w:rFonts w:ascii="Arial" w:eastAsiaTheme="minorEastAsia" w:hAnsi="Arial" w:cs="Arial"/>
              <w:b w:val="0"/>
              <w:noProof/>
              <w:szCs w:val="22"/>
            </w:rPr>
          </w:pPr>
          <w:hyperlink w:anchor="_Toc31714590" w:history="1">
            <w:r w:rsidR="0017408D" w:rsidRPr="0017408D">
              <w:rPr>
                <w:rStyle w:val="Hyperlink"/>
                <w:rFonts w:ascii="Arial" w:hAnsi="Arial" w:cs="Arial"/>
                <w:noProof/>
              </w:rPr>
              <w:t>10.4 Anwendbares Recht</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_Toc31714590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15</w:t>
            </w:r>
            <w:r w:rsidR="0017408D" w:rsidRPr="0017408D">
              <w:rPr>
                <w:rFonts w:ascii="Arial" w:hAnsi="Arial" w:cs="Arial"/>
                <w:noProof/>
                <w:webHidden/>
              </w:rPr>
              <w:fldChar w:fldCharType="end"/>
            </w:r>
          </w:hyperlink>
        </w:p>
        <w:p w14:paraId="5CF66699" w14:textId="55CA84BC" w:rsidR="0017408D" w:rsidRPr="0017408D" w:rsidRDefault="00AB11CF">
          <w:pPr>
            <w:pStyle w:val="Verzeichnis2"/>
            <w:rPr>
              <w:rFonts w:ascii="Arial" w:eastAsiaTheme="minorEastAsia" w:hAnsi="Arial" w:cs="Arial"/>
              <w:b w:val="0"/>
              <w:noProof/>
              <w:szCs w:val="22"/>
            </w:rPr>
          </w:pPr>
          <w:hyperlink w:anchor="_Toc31714591" w:history="1">
            <w:r w:rsidR="0017408D" w:rsidRPr="0017408D">
              <w:rPr>
                <w:rStyle w:val="Hyperlink"/>
                <w:rFonts w:ascii="Arial" w:hAnsi="Arial" w:cs="Arial"/>
                <w:noProof/>
              </w:rPr>
              <w:t>10.5 Gerichtsstand</w:t>
            </w:r>
            <w:r w:rsidR="0017408D" w:rsidRPr="0017408D">
              <w:rPr>
                <w:rFonts w:ascii="Arial" w:hAnsi="Arial" w:cs="Arial"/>
                <w:noProof/>
                <w:webHidden/>
              </w:rPr>
              <w:tab/>
            </w:r>
            <w:r w:rsidR="0017408D" w:rsidRPr="0017408D">
              <w:rPr>
                <w:rFonts w:ascii="Arial" w:hAnsi="Arial" w:cs="Arial"/>
                <w:noProof/>
                <w:webHidden/>
              </w:rPr>
              <w:fldChar w:fldCharType="begin"/>
            </w:r>
            <w:r w:rsidR="0017408D" w:rsidRPr="0017408D">
              <w:rPr>
                <w:rFonts w:ascii="Arial" w:hAnsi="Arial" w:cs="Arial"/>
                <w:noProof/>
                <w:webHidden/>
              </w:rPr>
              <w:instrText xml:space="preserve"> PAGEREF _Toc31714591 \h </w:instrText>
            </w:r>
            <w:r w:rsidR="0017408D" w:rsidRPr="0017408D">
              <w:rPr>
                <w:rFonts w:ascii="Arial" w:hAnsi="Arial" w:cs="Arial"/>
                <w:noProof/>
                <w:webHidden/>
              </w:rPr>
            </w:r>
            <w:r w:rsidR="0017408D" w:rsidRPr="0017408D">
              <w:rPr>
                <w:rFonts w:ascii="Arial" w:hAnsi="Arial" w:cs="Arial"/>
                <w:noProof/>
                <w:webHidden/>
              </w:rPr>
              <w:fldChar w:fldCharType="separate"/>
            </w:r>
            <w:r w:rsidR="00565AE1">
              <w:rPr>
                <w:rFonts w:ascii="Arial" w:hAnsi="Arial" w:cs="Arial"/>
                <w:noProof/>
                <w:webHidden/>
              </w:rPr>
              <w:t>15</w:t>
            </w:r>
            <w:r w:rsidR="0017408D" w:rsidRPr="0017408D">
              <w:rPr>
                <w:rFonts w:ascii="Arial" w:hAnsi="Arial" w:cs="Arial"/>
                <w:noProof/>
                <w:webHidden/>
              </w:rPr>
              <w:fldChar w:fldCharType="end"/>
            </w:r>
          </w:hyperlink>
        </w:p>
        <w:p w14:paraId="204B6EEF" w14:textId="23C6BADE" w:rsidR="00C13754" w:rsidRPr="0017408D" w:rsidRDefault="00C13754">
          <w:pPr>
            <w:rPr>
              <w:rFonts w:ascii="Arial" w:hAnsi="Arial" w:cs="Arial"/>
              <w:sz w:val="22"/>
              <w:szCs w:val="22"/>
            </w:rPr>
          </w:pPr>
          <w:r w:rsidRPr="0017408D">
            <w:rPr>
              <w:rFonts w:ascii="Arial" w:hAnsi="Arial" w:cs="Arial"/>
              <w:b/>
              <w:bCs/>
              <w:highlight w:val="yellow"/>
            </w:rPr>
            <w:fldChar w:fldCharType="end"/>
          </w:r>
        </w:p>
      </w:sdtContent>
    </w:sdt>
    <w:p w14:paraId="7FC71B40" w14:textId="5DCCD6CC" w:rsidR="004B68F7" w:rsidRPr="0017408D" w:rsidRDefault="004B68F7" w:rsidP="00E92A69">
      <w:pPr>
        <w:autoSpaceDE w:val="0"/>
        <w:autoSpaceDN w:val="0"/>
        <w:adjustRightInd w:val="0"/>
        <w:ind w:right="709"/>
        <w:jc w:val="both"/>
        <w:rPr>
          <w:rFonts w:ascii="Arial" w:hAnsi="Arial" w:cs="Arial"/>
          <w:sz w:val="22"/>
          <w:szCs w:val="22"/>
        </w:rPr>
      </w:pPr>
    </w:p>
    <w:p w14:paraId="1A4470C3" w14:textId="4EA6A4C8" w:rsidR="002F6B46" w:rsidRPr="0017408D" w:rsidRDefault="002F6B46" w:rsidP="00E92A69">
      <w:pPr>
        <w:autoSpaceDE w:val="0"/>
        <w:autoSpaceDN w:val="0"/>
        <w:adjustRightInd w:val="0"/>
        <w:ind w:right="709"/>
        <w:jc w:val="both"/>
        <w:rPr>
          <w:rFonts w:ascii="Arial" w:hAnsi="Arial" w:cs="Arial"/>
          <w:sz w:val="22"/>
          <w:szCs w:val="22"/>
        </w:rPr>
      </w:pPr>
    </w:p>
    <w:p w14:paraId="6A0C727B" w14:textId="7A90D31D" w:rsidR="002F6B46" w:rsidRPr="0017408D" w:rsidRDefault="002F6B46" w:rsidP="00E92A69">
      <w:pPr>
        <w:autoSpaceDE w:val="0"/>
        <w:autoSpaceDN w:val="0"/>
        <w:adjustRightInd w:val="0"/>
        <w:ind w:right="709"/>
        <w:jc w:val="both"/>
        <w:rPr>
          <w:rFonts w:ascii="Arial" w:hAnsi="Arial" w:cs="Arial"/>
          <w:sz w:val="22"/>
          <w:szCs w:val="22"/>
        </w:rPr>
      </w:pPr>
    </w:p>
    <w:p w14:paraId="20FFF819" w14:textId="16DD949A" w:rsidR="002F6B46" w:rsidRPr="0017408D" w:rsidRDefault="002F6B46" w:rsidP="00E92A69">
      <w:pPr>
        <w:autoSpaceDE w:val="0"/>
        <w:autoSpaceDN w:val="0"/>
        <w:adjustRightInd w:val="0"/>
        <w:ind w:right="709"/>
        <w:jc w:val="both"/>
        <w:rPr>
          <w:rFonts w:ascii="Arial" w:hAnsi="Arial" w:cs="Arial"/>
          <w:sz w:val="22"/>
          <w:szCs w:val="22"/>
        </w:rPr>
      </w:pPr>
    </w:p>
    <w:p w14:paraId="4D9A904A" w14:textId="6600B11E" w:rsidR="002F6B46" w:rsidRPr="0017408D" w:rsidRDefault="002F6B46" w:rsidP="00E92A69">
      <w:pPr>
        <w:autoSpaceDE w:val="0"/>
        <w:autoSpaceDN w:val="0"/>
        <w:adjustRightInd w:val="0"/>
        <w:ind w:right="709"/>
        <w:jc w:val="both"/>
        <w:rPr>
          <w:rFonts w:ascii="Arial" w:hAnsi="Arial" w:cs="Arial"/>
          <w:sz w:val="22"/>
          <w:szCs w:val="22"/>
        </w:rPr>
      </w:pPr>
    </w:p>
    <w:p w14:paraId="4397B001" w14:textId="77777777" w:rsidR="002F6B46" w:rsidRPr="0017408D" w:rsidRDefault="002F6B46" w:rsidP="00E92A69">
      <w:pPr>
        <w:autoSpaceDE w:val="0"/>
        <w:autoSpaceDN w:val="0"/>
        <w:adjustRightInd w:val="0"/>
        <w:ind w:right="709"/>
        <w:jc w:val="both"/>
        <w:rPr>
          <w:rFonts w:ascii="Arial" w:hAnsi="Arial" w:cs="Arial"/>
          <w:sz w:val="22"/>
          <w:szCs w:val="22"/>
        </w:rPr>
      </w:pPr>
    </w:p>
    <w:p w14:paraId="7E8FA38F" w14:textId="6782B1E3" w:rsidR="002F6B46" w:rsidRPr="0017408D" w:rsidRDefault="002F6B46" w:rsidP="00E92A69">
      <w:pPr>
        <w:autoSpaceDE w:val="0"/>
        <w:autoSpaceDN w:val="0"/>
        <w:adjustRightInd w:val="0"/>
        <w:ind w:right="709"/>
        <w:jc w:val="both"/>
        <w:rPr>
          <w:rFonts w:ascii="Arial" w:hAnsi="Arial" w:cs="Arial"/>
        </w:rPr>
      </w:pPr>
    </w:p>
    <w:p w14:paraId="146D5F1D" w14:textId="77777777" w:rsidR="00B63B01" w:rsidRPr="0017408D" w:rsidRDefault="00B63B01" w:rsidP="00E92A69">
      <w:pPr>
        <w:autoSpaceDE w:val="0"/>
        <w:autoSpaceDN w:val="0"/>
        <w:adjustRightInd w:val="0"/>
        <w:ind w:right="709"/>
        <w:jc w:val="both"/>
        <w:rPr>
          <w:rFonts w:ascii="Arial" w:hAnsi="Arial" w:cs="Arial"/>
          <w:b/>
          <w:sz w:val="22"/>
          <w:szCs w:val="22"/>
        </w:rPr>
      </w:pPr>
      <w:r w:rsidRPr="0017408D">
        <w:rPr>
          <w:rFonts w:ascii="Arial" w:hAnsi="Arial" w:cs="Arial"/>
          <w:b/>
          <w:szCs w:val="24"/>
        </w:rPr>
        <w:lastRenderedPageBreak/>
        <w:t>Präambel</w:t>
      </w:r>
    </w:p>
    <w:p w14:paraId="42E68E90" w14:textId="77777777" w:rsidR="00B63B01" w:rsidRPr="0017408D" w:rsidRDefault="00B63B01" w:rsidP="00E92A69">
      <w:pPr>
        <w:autoSpaceDE w:val="0"/>
        <w:autoSpaceDN w:val="0"/>
        <w:adjustRightInd w:val="0"/>
        <w:ind w:right="709"/>
        <w:jc w:val="both"/>
        <w:rPr>
          <w:rFonts w:ascii="Arial" w:hAnsi="Arial" w:cs="Arial"/>
          <w:sz w:val="22"/>
          <w:szCs w:val="22"/>
        </w:rPr>
      </w:pPr>
    </w:p>
    <w:p w14:paraId="21F7F88A" w14:textId="6979D639"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Diese Qualitätssicherungsvereinbarung (nachfolgend "QSV" genannt) ist die vertragliche Festlegung der technischen und organisatorischen Rahmenbedingungen und Prozesse zwis</w:t>
      </w:r>
      <w:r w:rsidR="007649E9" w:rsidRPr="0017408D">
        <w:rPr>
          <w:rFonts w:ascii="Arial" w:hAnsi="Arial" w:cs="Arial"/>
          <w:sz w:val="22"/>
          <w:szCs w:val="22"/>
        </w:rPr>
        <w:t xml:space="preserve">chen WAM und dem </w:t>
      </w:r>
      <w:r w:rsidR="004012E2" w:rsidRPr="0017408D">
        <w:rPr>
          <w:rFonts w:ascii="Arial" w:hAnsi="Arial" w:cs="Arial"/>
          <w:sz w:val="22"/>
          <w:szCs w:val="22"/>
        </w:rPr>
        <w:t>AN</w:t>
      </w:r>
      <w:r w:rsidR="007649E9" w:rsidRPr="0017408D">
        <w:rPr>
          <w:rFonts w:ascii="Arial" w:hAnsi="Arial" w:cs="Arial"/>
          <w:sz w:val="22"/>
          <w:szCs w:val="22"/>
        </w:rPr>
        <w:t>.</w:t>
      </w:r>
    </w:p>
    <w:p w14:paraId="410691E3" w14:textId="77777777" w:rsidR="00B63B01" w:rsidRPr="0017408D" w:rsidRDefault="00B63B01" w:rsidP="00E92A69">
      <w:pPr>
        <w:autoSpaceDE w:val="0"/>
        <w:autoSpaceDN w:val="0"/>
        <w:adjustRightInd w:val="0"/>
        <w:ind w:right="709"/>
        <w:jc w:val="both"/>
        <w:rPr>
          <w:rFonts w:ascii="Arial" w:hAnsi="Arial" w:cs="Arial"/>
          <w:sz w:val="22"/>
          <w:szCs w:val="22"/>
        </w:rPr>
      </w:pPr>
    </w:p>
    <w:p w14:paraId="34177D71" w14:textId="3B6CDB3A"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Diese QSV regelt die Maßnahmen zur Sicherstellung der Qualität bei Termintreue und minimalen Kosten zum Vorteil beider Parteien.</w:t>
      </w:r>
    </w:p>
    <w:p w14:paraId="043438F0" w14:textId="77777777" w:rsidR="00B63B01" w:rsidRPr="0017408D" w:rsidRDefault="00B63B01" w:rsidP="00565B7D">
      <w:pPr>
        <w:pStyle w:val="berschrift1"/>
        <w:rPr>
          <w:rFonts w:cs="Arial"/>
        </w:rPr>
      </w:pPr>
      <w:bookmarkStart w:id="1" w:name="_Toc31714553"/>
      <w:r w:rsidRPr="0017408D">
        <w:rPr>
          <w:rFonts w:cs="Arial"/>
        </w:rPr>
        <w:t>Qualitäts- und Umweltmanagement</w:t>
      </w:r>
      <w:bookmarkEnd w:id="1"/>
    </w:p>
    <w:p w14:paraId="6278FD57" w14:textId="21F2FEFC" w:rsidR="00B63B01" w:rsidRPr="0017408D" w:rsidRDefault="00A3720B" w:rsidP="0088290F">
      <w:pPr>
        <w:pStyle w:val="berschrift2"/>
      </w:pPr>
      <w:bookmarkStart w:id="2" w:name="_Toc31714554"/>
      <w:r w:rsidRPr="0017408D">
        <w:t xml:space="preserve">1.1 </w:t>
      </w:r>
      <w:r w:rsidR="00B63B01" w:rsidRPr="0017408D">
        <w:t>Qualitätsmanagement</w:t>
      </w:r>
      <w:bookmarkEnd w:id="2"/>
    </w:p>
    <w:p w14:paraId="569BEE9C" w14:textId="6867031C"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verpflichtet sich zur Sicherung der Qualität seiner Erzeugnisse sein QM-System mit dem Ziel zu entwickeln, die Anforderungen der I</w:t>
      </w:r>
      <w:r w:rsidR="000F2160" w:rsidRPr="0017408D">
        <w:rPr>
          <w:rFonts w:ascii="Arial" w:hAnsi="Arial" w:cs="Arial"/>
          <w:sz w:val="22"/>
          <w:szCs w:val="22"/>
        </w:rPr>
        <w:t>ATF</w:t>
      </w:r>
      <w:r w:rsidRPr="0017408D">
        <w:rPr>
          <w:rFonts w:ascii="Arial" w:hAnsi="Arial" w:cs="Arial"/>
          <w:sz w:val="22"/>
          <w:szCs w:val="22"/>
        </w:rPr>
        <w:t xml:space="preserve"> 16949 in der jeweils gültigen Fassung zu erfüllen. Mindestanforderung ist ein zertifiziertes QM-System nach DIN ISO 9001. Der entspreche</w:t>
      </w:r>
      <w:r w:rsidR="004B68F7" w:rsidRPr="0017408D">
        <w:rPr>
          <w:rFonts w:ascii="Arial" w:hAnsi="Arial" w:cs="Arial"/>
          <w:sz w:val="22"/>
          <w:szCs w:val="22"/>
        </w:rPr>
        <w:t>n</w:t>
      </w:r>
      <w:r w:rsidRPr="0017408D">
        <w:rPr>
          <w:rFonts w:ascii="Arial" w:hAnsi="Arial" w:cs="Arial"/>
          <w:sz w:val="22"/>
          <w:szCs w:val="22"/>
        </w:rPr>
        <w:t xml:space="preserve">de QM-System-Nachweis ist durch ein Zertifikat eines akkreditierten Zertifizierungsunternehmens (3rd. Party Audit) zu erbringen. Dieses ist immer aktuell zu halten und WAM </w:t>
      </w:r>
      <w:r w:rsidR="005B5EA9" w:rsidRPr="0017408D">
        <w:rPr>
          <w:rFonts w:ascii="Arial" w:hAnsi="Arial" w:cs="Arial"/>
          <w:sz w:val="22"/>
          <w:szCs w:val="22"/>
        </w:rPr>
        <w:t xml:space="preserve">bei jeder Neuausstellung/Requalifizierung </w:t>
      </w:r>
      <w:r w:rsidRPr="0017408D">
        <w:rPr>
          <w:rFonts w:ascii="Arial" w:hAnsi="Arial" w:cs="Arial"/>
          <w:sz w:val="22"/>
          <w:szCs w:val="22"/>
        </w:rPr>
        <w:t>unaufgefordert vorzulegen.</w:t>
      </w:r>
    </w:p>
    <w:p w14:paraId="371DC81D" w14:textId="77777777" w:rsidR="00B63B01" w:rsidRPr="0017408D" w:rsidRDefault="00B63B01" w:rsidP="00E92A69">
      <w:pPr>
        <w:autoSpaceDE w:val="0"/>
        <w:autoSpaceDN w:val="0"/>
        <w:adjustRightInd w:val="0"/>
        <w:ind w:right="709"/>
        <w:jc w:val="both"/>
        <w:rPr>
          <w:rFonts w:ascii="Arial" w:hAnsi="Arial" w:cs="Arial"/>
          <w:sz w:val="22"/>
          <w:szCs w:val="22"/>
        </w:rPr>
      </w:pPr>
    </w:p>
    <w:p w14:paraId="0C92DA87" w14:textId="45833539" w:rsidR="00B63B01" w:rsidRPr="0017408D" w:rsidRDefault="005B5EA9"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Darüber</w:t>
      </w:r>
      <w:r w:rsidR="004012E2" w:rsidRPr="0017408D">
        <w:rPr>
          <w:rFonts w:ascii="Arial" w:hAnsi="Arial" w:cs="Arial"/>
          <w:sz w:val="22"/>
          <w:szCs w:val="22"/>
        </w:rPr>
        <w:t xml:space="preserve"> </w:t>
      </w:r>
      <w:r w:rsidRPr="0017408D">
        <w:rPr>
          <w:rFonts w:ascii="Arial" w:hAnsi="Arial" w:cs="Arial"/>
          <w:sz w:val="22"/>
          <w:szCs w:val="22"/>
        </w:rPr>
        <w:t>hinaus</w:t>
      </w:r>
      <w:r w:rsidR="004012E2" w:rsidRPr="0017408D">
        <w:rPr>
          <w:rFonts w:ascii="Arial" w:hAnsi="Arial" w:cs="Arial"/>
          <w:sz w:val="22"/>
          <w:szCs w:val="22"/>
        </w:rPr>
        <w:t xml:space="preserve"> </w:t>
      </w:r>
      <w:r w:rsidRPr="0017408D">
        <w:rPr>
          <w:rFonts w:ascii="Arial" w:hAnsi="Arial" w:cs="Arial"/>
          <w:sz w:val="22"/>
          <w:szCs w:val="22"/>
        </w:rPr>
        <w:t>gehende</w:t>
      </w:r>
      <w:r w:rsidR="00B63B01" w:rsidRPr="0017408D">
        <w:rPr>
          <w:rFonts w:ascii="Arial" w:hAnsi="Arial" w:cs="Arial"/>
          <w:sz w:val="22"/>
          <w:szCs w:val="22"/>
        </w:rPr>
        <w:t xml:space="preserve"> kundenspezifische Anforderungen werden dem </w:t>
      </w:r>
      <w:r w:rsidR="004012E2" w:rsidRPr="0017408D">
        <w:rPr>
          <w:rFonts w:ascii="Arial" w:hAnsi="Arial" w:cs="Arial"/>
          <w:sz w:val="22"/>
          <w:szCs w:val="22"/>
        </w:rPr>
        <w:t>AN</w:t>
      </w:r>
      <w:r w:rsidR="00B63B01" w:rsidRPr="0017408D">
        <w:rPr>
          <w:rFonts w:ascii="Arial" w:hAnsi="Arial" w:cs="Arial"/>
          <w:sz w:val="22"/>
          <w:szCs w:val="22"/>
        </w:rPr>
        <w:t xml:space="preserve"> durch WAM mitgeteilt und sind vom </w:t>
      </w:r>
      <w:r w:rsidR="004012E2" w:rsidRPr="0017408D">
        <w:rPr>
          <w:rFonts w:ascii="Arial" w:hAnsi="Arial" w:cs="Arial"/>
          <w:sz w:val="22"/>
          <w:szCs w:val="22"/>
        </w:rPr>
        <w:t>AN</w:t>
      </w:r>
      <w:r w:rsidR="00B63B01" w:rsidRPr="0017408D">
        <w:rPr>
          <w:rFonts w:ascii="Arial" w:hAnsi="Arial" w:cs="Arial"/>
          <w:sz w:val="22"/>
          <w:szCs w:val="22"/>
        </w:rPr>
        <w:t xml:space="preserve"> einzuhalten.</w:t>
      </w:r>
    </w:p>
    <w:p w14:paraId="78D62649" w14:textId="77777777" w:rsidR="00B63B01" w:rsidRPr="0017408D" w:rsidRDefault="00B63B01" w:rsidP="00E92A69">
      <w:pPr>
        <w:autoSpaceDE w:val="0"/>
        <w:autoSpaceDN w:val="0"/>
        <w:adjustRightInd w:val="0"/>
        <w:ind w:right="709"/>
        <w:jc w:val="both"/>
        <w:rPr>
          <w:rFonts w:ascii="Arial" w:hAnsi="Arial" w:cs="Arial"/>
          <w:sz w:val="22"/>
          <w:szCs w:val="22"/>
        </w:rPr>
      </w:pPr>
    </w:p>
    <w:p w14:paraId="4A87B608" w14:textId="3D412331"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Entspricht das zertifizierte QM-System des </w:t>
      </w:r>
      <w:r w:rsidR="004012E2" w:rsidRPr="0017408D">
        <w:rPr>
          <w:rFonts w:ascii="Arial" w:hAnsi="Arial" w:cs="Arial"/>
          <w:sz w:val="22"/>
          <w:szCs w:val="22"/>
        </w:rPr>
        <w:t>AN</w:t>
      </w:r>
      <w:r w:rsidRPr="0017408D">
        <w:rPr>
          <w:rFonts w:ascii="Arial" w:hAnsi="Arial" w:cs="Arial"/>
          <w:sz w:val="22"/>
          <w:szCs w:val="22"/>
        </w:rPr>
        <w:t xml:space="preserve"> noch nicht dem Standard nach I</w:t>
      </w:r>
      <w:r w:rsidR="000F2160" w:rsidRPr="0017408D">
        <w:rPr>
          <w:rFonts w:ascii="Arial" w:hAnsi="Arial" w:cs="Arial"/>
          <w:sz w:val="22"/>
          <w:szCs w:val="22"/>
        </w:rPr>
        <w:t>ATF</w:t>
      </w:r>
      <w:r w:rsidRPr="0017408D">
        <w:rPr>
          <w:rFonts w:ascii="Arial" w:hAnsi="Arial" w:cs="Arial"/>
          <w:sz w:val="22"/>
          <w:szCs w:val="22"/>
        </w:rPr>
        <w:t xml:space="preserve"> 16949, hat der </w:t>
      </w:r>
      <w:r w:rsidR="004012E2" w:rsidRPr="0017408D">
        <w:rPr>
          <w:rFonts w:ascii="Arial" w:hAnsi="Arial" w:cs="Arial"/>
          <w:sz w:val="22"/>
          <w:szCs w:val="22"/>
        </w:rPr>
        <w:t>AN</w:t>
      </w:r>
      <w:r w:rsidRPr="0017408D">
        <w:rPr>
          <w:rFonts w:ascii="Arial" w:hAnsi="Arial" w:cs="Arial"/>
          <w:sz w:val="22"/>
          <w:szCs w:val="22"/>
        </w:rPr>
        <w:t xml:space="preserve"> eine verbindliche und konkrete Planung für die Implementierung des QM-Systems, mit dem Ziel der erfolgreichen Zertifizierung nach I</w:t>
      </w:r>
      <w:r w:rsidR="000F2160" w:rsidRPr="0017408D">
        <w:rPr>
          <w:rFonts w:ascii="Arial" w:hAnsi="Arial" w:cs="Arial"/>
          <w:sz w:val="22"/>
          <w:szCs w:val="22"/>
        </w:rPr>
        <w:t>ATF</w:t>
      </w:r>
      <w:r w:rsidRPr="0017408D">
        <w:rPr>
          <w:rFonts w:ascii="Arial" w:hAnsi="Arial" w:cs="Arial"/>
          <w:sz w:val="22"/>
          <w:szCs w:val="22"/>
        </w:rPr>
        <w:t xml:space="preserve"> 16949, vorzulegen.</w:t>
      </w:r>
    </w:p>
    <w:p w14:paraId="535F1FF4" w14:textId="27B17453" w:rsidR="00B63B01" w:rsidRPr="0017408D" w:rsidRDefault="00A3720B" w:rsidP="0088290F">
      <w:pPr>
        <w:pStyle w:val="berschrift2"/>
      </w:pPr>
      <w:bookmarkStart w:id="3" w:name="_Toc31714555"/>
      <w:r w:rsidRPr="0017408D">
        <w:t xml:space="preserve">1.2 </w:t>
      </w:r>
      <w:r w:rsidR="00B63B01" w:rsidRPr="0017408D">
        <w:t>Umweltmanagement</w:t>
      </w:r>
      <w:bookmarkEnd w:id="3"/>
    </w:p>
    <w:p w14:paraId="0359C5AF" w14:textId="4265632A" w:rsidR="00B63B01" w:rsidRPr="0017408D" w:rsidRDefault="00B63B01"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Um der besonderen Umweltverantwortung Rechnung zu tragen, </w:t>
      </w:r>
      <w:r w:rsidR="002D7866" w:rsidRPr="0017408D">
        <w:rPr>
          <w:rFonts w:ascii="Arial" w:hAnsi="Arial" w:cs="Arial"/>
          <w:sz w:val="22"/>
          <w:szCs w:val="22"/>
        </w:rPr>
        <w:t xml:space="preserve">sollte </w:t>
      </w: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ein Umweltmanagementsystem entsprechend der internationalen Umweltnorm DIN EN ISO 14001 oder EMAS anwende</w:t>
      </w:r>
      <w:r w:rsidR="002D7866" w:rsidRPr="0017408D">
        <w:rPr>
          <w:rFonts w:ascii="Arial" w:hAnsi="Arial" w:cs="Arial"/>
          <w:sz w:val="22"/>
          <w:szCs w:val="22"/>
        </w:rPr>
        <w:t>n</w:t>
      </w:r>
      <w:r w:rsidRPr="0017408D">
        <w:rPr>
          <w:rFonts w:ascii="Arial" w:hAnsi="Arial" w:cs="Arial"/>
          <w:sz w:val="22"/>
          <w:szCs w:val="22"/>
        </w:rPr>
        <w:t xml:space="preserve"> und </w:t>
      </w:r>
      <w:r w:rsidR="002D7866" w:rsidRPr="0017408D">
        <w:rPr>
          <w:rFonts w:ascii="Arial" w:hAnsi="Arial" w:cs="Arial"/>
          <w:sz w:val="22"/>
          <w:szCs w:val="22"/>
        </w:rPr>
        <w:t>unterhalten.</w:t>
      </w:r>
      <w:r w:rsidRPr="0017408D">
        <w:rPr>
          <w:rFonts w:ascii="Arial" w:hAnsi="Arial" w:cs="Arial"/>
          <w:sz w:val="22"/>
          <w:szCs w:val="22"/>
        </w:rPr>
        <w:t xml:space="preserve"> </w:t>
      </w:r>
    </w:p>
    <w:p w14:paraId="26018F96" w14:textId="77777777" w:rsidR="00B63B01" w:rsidRPr="0017408D" w:rsidRDefault="00B63B01" w:rsidP="0088290F">
      <w:pPr>
        <w:autoSpaceDE w:val="0"/>
        <w:autoSpaceDN w:val="0"/>
        <w:adjustRightInd w:val="0"/>
        <w:ind w:right="709"/>
        <w:jc w:val="both"/>
        <w:rPr>
          <w:rFonts w:ascii="Arial" w:hAnsi="Arial" w:cs="Arial"/>
          <w:sz w:val="22"/>
          <w:szCs w:val="22"/>
        </w:rPr>
      </w:pPr>
    </w:p>
    <w:p w14:paraId="24EE2C22" w14:textId="006EAC68" w:rsidR="00B63B01" w:rsidRPr="0017408D" w:rsidRDefault="00B63B01"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verpflichtet sich neben der Einhaltung der Umweltvorschriften aus den getroffenen Vereinbarungen, insbesondere dem Lastenheft, zur Einhaltung geltender gesetzlicher Regelungen hinsichtlich der Produkte und der</w:t>
      </w:r>
      <w:r w:rsidR="007141BA" w:rsidRPr="0017408D">
        <w:rPr>
          <w:rFonts w:ascii="Arial" w:hAnsi="Arial" w:cs="Arial"/>
          <w:sz w:val="22"/>
          <w:szCs w:val="22"/>
        </w:rPr>
        <w:t>en Herstellung. Dies sind insbe</w:t>
      </w:r>
      <w:r w:rsidRPr="0017408D">
        <w:rPr>
          <w:rFonts w:ascii="Arial" w:hAnsi="Arial" w:cs="Arial"/>
          <w:sz w:val="22"/>
          <w:szCs w:val="22"/>
        </w:rPr>
        <w:t>s</w:t>
      </w:r>
      <w:r w:rsidR="007141BA" w:rsidRPr="0017408D">
        <w:rPr>
          <w:rFonts w:ascii="Arial" w:hAnsi="Arial" w:cs="Arial"/>
          <w:sz w:val="22"/>
          <w:szCs w:val="22"/>
        </w:rPr>
        <w:t>on</w:t>
      </w:r>
      <w:r w:rsidRPr="0017408D">
        <w:rPr>
          <w:rFonts w:ascii="Arial" w:hAnsi="Arial" w:cs="Arial"/>
          <w:sz w:val="22"/>
          <w:szCs w:val="22"/>
        </w:rPr>
        <w:t>dere Vorschriften für Chemikalien/Stoffe oder sonstiger Umweltvorschriften in Deutschland, der EU und anderen relevanten Staaten, unter anderem</w:t>
      </w:r>
      <w:r w:rsidR="00A10702" w:rsidRPr="0017408D">
        <w:rPr>
          <w:rFonts w:ascii="Arial" w:hAnsi="Arial" w:cs="Arial"/>
          <w:sz w:val="22"/>
          <w:szCs w:val="22"/>
        </w:rPr>
        <w:t>:</w:t>
      </w:r>
    </w:p>
    <w:p w14:paraId="1F57E6F5" w14:textId="77777777" w:rsidR="00613419" w:rsidRPr="0017408D" w:rsidRDefault="00613419" w:rsidP="0088290F">
      <w:pPr>
        <w:autoSpaceDE w:val="0"/>
        <w:autoSpaceDN w:val="0"/>
        <w:adjustRightInd w:val="0"/>
        <w:ind w:right="709"/>
        <w:jc w:val="both"/>
        <w:rPr>
          <w:rFonts w:ascii="Arial" w:hAnsi="Arial" w:cs="Arial"/>
          <w:sz w:val="22"/>
          <w:szCs w:val="22"/>
        </w:rPr>
      </w:pPr>
    </w:p>
    <w:p w14:paraId="601FE87F" w14:textId="467DD501" w:rsidR="00A10702" w:rsidRPr="0017408D" w:rsidRDefault="00A10702" w:rsidP="0088290F">
      <w:pPr>
        <w:numPr>
          <w:ilvl w:val="0"/>
          <w:numId w:val="3"/>
        </w:numPr>
        <w:autoSpaceDE w:val="0"/>
        <w:autoSpaceDN w:val="0"/>
        <w:adjustRightInd w:val="0"/>
        <w:ind w:right="709"/>
        <w:jc w:val="both"/>
        <w:rPr>
          <w:rFonts w:ascii="Arial" w:hAnsi="Arial" w:cs="Arial"/>
          <w:sz w:val="22"/>
          <w:szCs w:val="22"/>
        </w:rPr>
      </w:pPr>
      <w:r w:rsidRPr="0017408D">
        <w:rPr>
          <w:rFonts w:ascii="Arial" w:hAnsi="Arial" w:cs="Arial"/>
          <w:sz w:val="22"/>
          <w:szCs w:val="22"/>
        </w:rPr>
        <w:t>IMDS (Internationales Material</w:t>
      </w:r>
      <w:r w:rsidR="00130913" w:rsidRPr="0017408D">
        <w:rPr>
          <w:rFonts w:ascii="Arial" w:hAnsi="Arial" w:cs="Arial"/>
          <w:sz w:val="22"/>
          <w:szCs w:val="22"/>
        </w:rPr>
        <w:t xml:space="preserve"> </w:t>
      </w:r>
      <w:r w:rsidRPr="0017408D">
        <w:rPr>
          <w:rFonts w:ascii="Arial" w:hAnsi="Arial" w:cs="Arial"/>
          <w:sz w:val="22"/>
          <w:szCs w:val="22"/>
        </w:rPr>
        <w:t>Daten</w:t>
      </w:r>
      <w:r w:rsidR="00130913" w:rsidRPr="0017408D">
        <w:rPr>
          <w:rFonts w:ascii="Arial" w:hAnsi="Arial" w:cs="Arial"/>
          <w:sz w:val="22"/>
          <w:szCs w:val="22"/>
        </w:rPr>
        <w:t xml:space="preserve"> </w:t>
      </w:r>
      <w:r w:rsidRPr="0017408D">
        <w:rPr>
          <w:rFonts w:ascii="Arial" w:hAnsi="Arial" w:cs="Arial"/>
          <w:sz w:val="22"/>
          <w:szCs w:val="22"/>
        </w:rPr>
        <w:t>System, www.mdsystem.com): in Erzeugnissen und Gemischen dürfen nur Stoffe enthalten sein oder daraus freigesetzt werden,</w:t>
      </w:r>
    </w:p>
    <w:p w14:paraId="4327294D" w14:textId="72E8A984" w:rsidR="00A10702" w:rsidRPr="0017408D" w:rsidRDefault="00A10702" w:rsidP="0088290F">
      <w:pPr>
        <w:autoSpaceDE w:val="0"/>
        <w:autoSpaceDN w:val="0"/>
        <w:adjustRightInd w:val="0"/>
        <w:ind w:left="720" w:right="709"/>
        <w:jc w:val="both"/>
        <w:rPr>
          <w:rFonts w:ascii="Arial" w:hAnsi="Arial" w:cs="Arial"/>
          <w:sz w:val="22"/>
          <w:szCs w:val="22"/>
        </w:rPr>
      </w:pPr>
      <w:r w:rsidRPr="0017408D">
        <w:rPr>
          <w:rFonts w:ascii="Arial" w:hAnsi="Arial" w:cs="Arial"/>
          <w:sz w:val="22"/>
          <w:szCs w:val="22"/>
        </w:rPr>
        <w:t xml:space="preserve">die gemäß der Verordnung (EG) Nr. 1907/2006 ("REACH") innerhalb der zeitlichen Fristen für die vorgesehenen Verwendungen registriert und zugelassen sind. </w:t>
      </w:r>
      <w:r w:rsidR="0066207C" w:rsidRPr="0017408D">
        <w:rPr>
          <w:rFonts w:ascii="Arial" w:hAnsi="Arial" w:cs="Arial"/>
          <w:sz w:val="22"/>
          <w:szCs w:val="22"/>
        </w:rPr>
        <w:t>Insbesondere:</w:t>
      </w:r>
    </w:p>
    <w:p w14:paraId="62BC1D0B" w14:textId="77777777" w:rsidR="00866837" w:rsidRPr="0017408D" w:rsidRDefault="00866837" w:rsidP="0088290F">
      <w:pPr>
        <w:autoSpaceDE w:val="0"/>
        <w:autoSpaceDN w:val="0"/>
        <w:adjustRightInd w:val="0"/>
        <w:ind w:left="720" w:right="709"/>
        <w:jc w:val="both"/>
        <w:rPr>
          <w:rFonts w:ascii="Arial" w:hAnsi="Arial" w:cs="Arial"/>
          <w:sz w:val="22"/>
          <w:szCs w:val="22"/>
        </w:rPr>
      </w:pPr>
    </w:p>
    <w:p w14:paraId="50684EA8" w14:textId="77777777" w:rsidR="0066207C" w:rsidRPr="0017408D" w:rsidRDefault="0066207C" w:rsidP="0088290F">
      <w:pPr>
        <w:numPr>
          <w:ilvl w:val="1"/>
          <w:numId w:val="3"/>
        </w:numPr>
        <w:autoSpaceDE w:val="0"/>
        <w:autoSpaceDN w:val="0"/>
        <w:adjustRightInd w:val="0"/>
        <w:ind w:right="709"/>
        <w:jc w:val="both"/>
        <w:rPr>
          <w:rFonts w:ascii="Arial" w:hAnsi="Arial" w:cs="Arial"/>
          <w:sz w:val="22"/>
          <w:szCs w:val="22"/>
        </w:rPr>
      </w:pPr>
      <w:r w:rsidRPr="0017408D">
        <w:rPr>
          <w:rFonts w:ascii="Arial" w:hAnsi="Arial" w:cs="Arial"/>
          <w:sz w:val="22"/>
          <w:szCs w:val="22"/>
        </w:rPr>
        <w:t>Verordnung (EG) Nr. 1907/2006 „Verordnung zur Registrierung, Bewertung, Zulassung und Beschränkung chemischer Stoffe (REACH)“;</w:t>
      </w:r>
    </w:p>
    <w:p w14:paraId="4C9E5B25" w14:textId="77777777" w:rsidR="0066207C" w:rsidRPr="0017408D" w:rsidRDefault="0066207C" w:rsidP="0088290F">
      <w:pPr>
        <w:numPr>
          <w:ilvl w:val="1"/>
          <w:numId w:val="3"/>
        </w:numPr>
        <w:autoSpaceDE w:val="0"/>
        <w:autoSpaceDN w:val="0"/>
        <w:adjustRightInd w:val="0"/>
        <w:ind w:right="709"/>
        <w:jc w:val="both"/>
        <w:rPr>
          <w:rFonts w:ascii="Arial" w:hAnsi="Arial" w:cs="Arial"/>
          <w:sz w:val="22"/>
          <w:szCs w:val="22"/>
        </w:rPr>
      </w:pPr>
      <w:r w:rsidRPr="0017408D">
        <w:rPr>
          <w:rFonts w:ascii="Arial" w:hAnsi="Arial" w:cs="Arial"/>
          <w:sz w:val="22"/>
          <w:szCs w:val="22"/>
        </w:rPr>
        <w:t>Verordnung (EG) Nr. 1272/2008 „Verordnung über die Einstufung, Kennzeichnung und Verpackung von Stoffen und Gemischen“;</w:t>
      </w:r>
    </w:p>
    <w:p w14:paraId="41C50F71" w14:textId="69C8B910" w:rsidR="0066207C" w:rsidRPr="0017408D" w:rsidRDefault="0066207C" w:rsidP="0088290F">
      <w:pPr>
        <w:numPr>
          <w:ilvl w:val="1"/>
          <w:numId w:val="3"/>
        </w:numPr>
        <w:autoSpaceDE w:val="0"/>
        <w:autoSpaceDN w:val="0"/>
        <w:adjustRightInd w:val="0"/>
        <w:ind w:right="709"/>
        <w:jc w:val="both"/>
        <w:rPr>
          <w:rFonts w:ascii="Arial" w:hAnsi="Arial" w:cs="Arial"/>
          <w:sz w:val="22"/>
          <w:szCs w:val="22"/>
        </w:rPr>
      </w:pPr>
      <w:r w:rsidRPr="0017408D">
        <w:rPr>
          <w:rFonts w:ascii="Arial" w:hAnsi="Arial" w:cs="Arial"/>
          <w:sz w:val="22"/>
          <w:szCs w:val="22"/>
        </w:rPr>
        <w:t>Richtlinie 2000/53/EG „Richtlinie über Altfahrzeuge“.</w:t>
      </w:r>
    </w:p>
    <w:p w14:paraId="56417675" w14:textId="77777777" w:rsidR="00A158C7" w:rsidRPr="0017408D" w:rsidRDefault="00A158C7" w:rsidP="0088290F">
      <w:pPr>
        <w:autoSpaceDE w:val="0"/>
        <w:autoSpaceDN w:val="0"/>
        <w:adjustRightInd w:val="0"/>
        <w:ind w:right="709"/>
        <w:jc w:val="both"/>
        <w:rPr>
          <w:rFonts w:ascii="Arial" w:hAnsi="Arial" w:cs="Arial"/>
          <w:sz w:val="22"/>
          <w:szCs w:val="22"/>
        </w:rPr>
      </w:pPr>
    </w:p>
    <w:p w14:paraId="3FEE4003" w14:textId="46F5C2FD" w:rsidR="00A10702" w:rsidRPr="0017408D" w:rsidRDefault="00A10702" w:rsidP="0088290F">
      <w:pPr>
        <w:numPr>
          <w:ilvl w:val="0"/>
          <w:numId w:val="3"/>
        </w:num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GADSL (Global Automotive </w:t>
      </w:r>
      <w:proofErr w:type="spellStart"/>
      <w:r w:rsidRPr="0017408D">
        <w:rPr>
          <w:rFonts w:ascii="Arial" w:hAnsi="Arial" w:cs="Arial"/>
          <w:sz w:val="22"/>
          <w:szCs w:val="22"/>
        </w:rPr>
        <w:t>Declarable</w:t>
      </w:r>
      <w:proofErr w:type="spellEnd"/>
      <w:r w:rsidRPr="0017408D">
        <w:rPr>
          <w:rFonts w:ascii="Arial" w:hAnsi="Arial" w:cs="Arial"/>
          <w:sz w:val="22"/>
          <w:szCs w:val="22"/>
        </w:rPr>
        <w:t xml:space="preserve"> </w:t>
      </w:r>
      <w:proofErr w:type="spellStart"/>
      <w:r w:rsidRPr="0017408D">
        <w:rPr>
          <w:rFonts w:ascii="Arial" w:hAnsi="Arial" w:cs="Arial"/>
          <w:sz w:val="22"/>
          <w:szCs w:val="22"/>
        </w:rPr>
        <w:t>Substance</w:t>
      </w:r>
      <w:proofErr w:type="spellEnd"/>
      <w:r w:rsidRPr="0017408D">
        <w:rPr>
          <w:rFonts w:ascii="Arial" w:hAnsi="Arial" w:cs="Arial"/>
          <w:sz w:val="22"/>
          <w:szCs w:val="22"/>
        </w:rPr>
        <w:t xml:space="preserve"> List, </w:t>
      </w:r>
      <w:hyperlink r:id="rId8" w:history="1">
        <w:r w:rsidRPr="0017408D">
          <w:rPr>
            <w:rFonts w:ascii="Arial" w:hAnsi="Arial" w:cs="Arial"/>
            <w:sz w:val="22"/>
            <w:szCs w:val="22"/>
          </w:rPr>
          <w:t>www.gadsl.org</w:t>
        </w:r>
      </w:hyperlink>
      <w:r w:rsidRPr="0017408D">
        <w:rPr>
          <w:rFonts w:ascii="Arial" w:hAnsi="Arial" w:cs="Arial"/>
          <w:sz w:val="22"/>
          <w:szCs w:val="22"/>
        </w:rPr>
        <w:t xml:space="preserve">): </w:t>
      </w:r>
      <w:r w:rsidR="00983BF4" w:rsidRPr="0017408D">
        <w:rPr>
          <w:rFonts w:ascii="Arial" w:hAnsi="Arial" w:cs="Arial"/>
          <w:sz w:val="22"/>
          <w:szCs w:val="22"/>
        </w:rPr>
        <w:t>Alle in der GADSL mit P = Verboten (</w:t>
      </w:r>
      <w:proofErr w:type="spellStart"/>
      <w:r w:rsidR="00983BF4" w:rsidRPr="0017408D">
        <w:rPr>
          <w:rFonts w:ascii="Arial" w:hAnsi="Arial" w:cs="Arial"/>
          <w:sz w:val="22"/>
          <w:szCs w:val="22"/>
        </w:rPr>
        <w:t>Prohibited</w:t>
      </w:r>
      <w:proofErr w:type="spellEnd"/>
      <w:r w:rsidR="00983BF4" w:rsidRPr="0017408D">
        <w:rPr>
          <w:rFonts w:ascii="Arial" w:hAnsi="Arial" w:cs="Arial"/>
          <w:sz w:val="22"/>
          <w:szCs w:val="22"/>
        </w:rPr>
        <w:t>) gekennzeichneten Stoffe dürfen die jeweiligen Grenzwerte in den vorgegebenen Anwendungsfeldern nicht überschreiten. Je OEM können weitere Verbote zutreffend sein,</w:t>
      </w:r>
      <w:r w:rsidR="007A6E79" w:rsidRPr="0017408D">
        <w:rPr>
          <w:rFonts w:ascii="Arial" w:hAnsi="Arial" w:cs="Arial"/>
          <w:sz w:val="22"/>
          <w:szCs w:val="22"/>
        </w:rPr>
        <w:t xml:space="preserve"> z. B. das Verbot des Einsatzes radioaktive</w:t>
      </w:r>
      <w:r w:rsidR="00E9182E" w:rsidRPr="0017408D">
        <w:rPr>
          <w:rFonts w:ascii="Arial" w:hAnsi="Arial" w:cs="Arial"/>
          <w:sz w:val="22"/>
          <w:szCs w:val="22"/>
        </w:rPr>
        <w:t>r</w:t>
      </w:r>
      <w:r w:rsidR="007A6E79" w:rsidRPr="0017408D">
        <w:rPr>
          <w:rFonts w:ascii="Arial" w:hAnsi="Arial" w:cs="Arial"/>
          <w:sz w:val="22"/>
          <w:szCs w:val="22"/>
        </w:rPr>
        <w:t xml:space="preserve"> Stoffe,</w:t>
      </w:r>
      <w:r w:rsidR="00983BF4" w:rsidRPr="0017408D">
        <w:rPr>
          <w:rFonts w:ascii="Arial" w:hAnsi="Arial" w:cs="Arial"/>
          <w:sz w:val="22"/>
          <w:szCs w:val="22"/>
        </w:rPr>
        <w:t xml:space="preserve"> </w:t>
      </w:r>
      <w:r w:rsidR="003B18D6" w:rsidRPr="0017408D">
        <w:rPr>
          <w:rFonts w:ascii="Arial" w:hAnsi="Arial" w:cs="Arial"/>
          <w:sz w:val="22"/>
          <w:szCs w:val="22"/>
        </w:rPr>
        <w:t xml:space="preserve">die der </w:t>
      </w:r>
      <w:r w:rsidR="004012E2" w:rsidRPr="0017408D">
        <w:rPr>
          <w:rFonts w:ascii="Arial" w:hAnsi="Arial" w:cs="Arial"/>
          <w:sz w:val="22"/>
          <w:szCs w:val="22"/>
        </w:rPr>
        <w:t>AN</w:t>
      </w:r>
      <w:r w:rsidR="003B18D6" w:rsidRPr="0017408D">
        <w:rPr>
          <w:rFonts w:ascii="Arial" w:hAnsi="Arial" w:cs="Arial"/>
          <w:sz w:val="22"/>
          <w:szCs w:val="22"/>
        </w:rPr>
        <w:t xml:space="preserve"> entsprechend berücksichtigen wird.</w:t>
      </w:r>
    </w:p>
    <w:p w14:paraId="427D45B5" w14:textId="77777777" w:rsidR="00984429" w:rsidRPr="0017408D" w:rsidRDefault="00984429" w:rsidP="0088290F">
      <w:pPr>
        <w:autoSpaceDE w:val="0"/>
        <w:autoSpaceDN w:val="0"/>
        <w:adjustRightInd w:val="0"/>
        <w:ind w:left="720" w:right="709"/>
        <w:jc w:val="both"/>
        <w:rPr>
          <w:rFonts w:ascii="Arial" w:hAnsi="Arial" w:cs="Arial"/>
          <w:sz w:val="22"/>
          <w:szCs w:val="22"/>
        </w:rPr>
      </w:pPr>
    </w:p>
    <w:p w14:paraId="4D27F012" w14:textId="195B0C07" w:rsidR="00350C0C" w:rsidRPr="0017408D" w:rsidRDefault="00984429" w:rsidP="0088290F">
      <w:pPr>
        <w:numPr>
          <w:ilvl w:val="0"/>
          <w:numId w:val="3"/>
        </w:numPr>
        <w:autoSpaceDE w:val="0"/>
        <w:autoSpaceDN w:val="0"/>
        <w:adjustRightInd w:val="0"/>
        <w:ind w:right="709"/>
        <w:jc w:val="both"/>
        <w:rPr>
          <w:rFonts w:ascii="Arial" w:hAnsi="Arial" w:cs="Arial"/>
          <w:sz w:val="22"/>
          <w:szCs w:val="22"/>
        </w:rPr>
      </w:pPr>
      <w:proofErr w:type="spellStart"/>
      <w:r w:rsidRPr="0017408D">
        <w:rPr>
          <w:rFonts w:ascii="Arial" w:hAnsi="Arial" w:cs="Arial"/>
          <w:sz w:val="22"/>
          <w:szCs w:val="22"/>
        </w:rPr>
        <w:t>RoHS</w:t>
      </w:r>
      <w:proofErr w:type="spellEnd"/>
      <w:r w:rsidRPr="0017408D">
        <w:rPr>
          <w:rFonts w:ascii="Arial" w:hAnsi="Arial" w:cs="Arial"/>
          <w:sz w:val="22"/>
          <w:szCs w:val="22"/>
        </w:rPr>
        <w:t xml:space="preserve"> - Richtlinie zur Beschränkung der Verwendung bestimmter gefährlicher Stoffe in Elektro- und Elektronikaltgeräten</w:t>
      </w:r>
      <w:r w:rsidR="007E6F16" w:rsidRPr="0017408D">
        <w:rPr>
          <w:rFonts w:ascii="Arial" w:hAnsi="Arial" w:cs="Arial"/>
          <w:sz w:val="22"/>
          <w:szCs w:val="22"/>
        </w:rPr>
        <w:t xml:space="preserve"> (2011/65/EU)</w:t>
      </w:r>
      <w:r w:rsidRPr="0017408D">
        <w:rPr>
          <w:rFonts w:ascii="Arial" w:hAnsi="Arial" w:cs="Arial"/>
          <w:sz w:val="22"/>
          <w:szCs w:val="22"/>
        </w:rPr>
        <w:t xml:space="preserve"> ist in </w:t>
      </w:r>
      <w:r w:rsidR="00E9182E" w:rsidRPr="0017408D">
        <w:rPr>
          <w:rFonts w:ascii="Arial" w:hAnsi="Arial" w:cs="Arial"/>
          <w:sz w:val="22"/>
          <w:szCs w:val="22"/>
        </w:rPr>
        <w:t>i</w:t>
      </w:r>
      <w:r w:rsidRPr="0017408D">
        <w:rPr>
          <w:rFonts w:ascii="Arial" w:hAnsi="Arial" w:cs="Arial"/>
          <w:sz w:val="22"/>
          <w:szCs w:val="22"/>
        </w:rPr>
        <w:t xml:space="preserve">hrer jeweils </w:t>
      </w:r>
      <w:r w:rsidR="00D15015" w:rsidRPr="0017408D">
        <w:rPr>
          <w:rFonts w:ascii="Arial" w:hAnsi="Arial" w:cs="Arial"/>
          <w:sz w:val="22"/>
          <w:szCs w:val="22"/>
        </w:rPr>
        <w:t xml:space="preserve">gültigen </w:t>
      </w:r>
      <w:r w:rsidRPr="0017408D">
        <w:rPr>
          <w:rFonts w:ascii="Arial" w:hAnsi="Arial" w:cs="Arial"/>
          <w:sz w:val="22"/>
          <w:szCs w:val="22"/>
        </w:rPr>
        <w:t xml:space="preserve">aktuellen Fassung für den </w:t>
      </w:r>
      <w:r w:rsidR="004012E2" w:rsidRPr="0017408D">
        <w:rPr>
          <w:rFonts w:ascii="Arial" w:hAnsi="Arial" w:cs="Arial"/>
          <w:sz w:val="22"/>
          <w:szCs w:val="22"/>
        </w:rPr>
        <w:t>AN</w:t>
      </w:r>
      <w:r w:rsidRPr="0017408D">
        <w:rPr>
          <w:rFonts w:ascii="Arial" w:hAnsi="Arial" w:cs="Arial"/>
          <w:sz w:val="22"/>
          <w:szCs w:val="22"/>
        </w:rPr>
        <w:t xml:space="preserve"> verpflichtend. Auch Erweiterungen der Richtlinie sind zu berücksichtigen.</w:t>
      </w:r>
    </w:p>
    <w:p w14:paraId="18182057" w14:textId="77777777" w:rsidR="00984429" w:rsidRPr="0017408D" w:rsidRDefault="00984429" w:rsidP="0088290F">
      <w:pPr>
        <w:pStyle w:val="Listenabsatz"/>
        <w:jc w:val="both"/>
        <w:rPr>
          <w:sz w:val="22"/>
          <w:szCs w:val="22"/>
        </w:rPr>
      </w:pPr>
    </w:p>
    <w:p w14:paraId="5EEBD35B" w14:textId="76F52667" w:rsidR="00984429" w:rsidRPr="0017408D" w:rsidRDefault="00984429" w:rsidP="0088290F">
      <w:pPr>
        <w:numPr>
          <w:ilvl w:val="0"/>
          <w:numId w:val="3"/>
        </w:numPr>
        <w:autoSpaceDE w:val="0"/>
        <w:autoSpaceDN w:val="0"/>
        <w:adjustRightInd w:val="0"/>
        <w:ind w:right="709"/>
        <w:jc w:val="both"/>
        <w:rPr>
          <w:rFonts w:ascii="Arial" w:hAnsi="Arial" w:cs="Arial"/>
          <w:sz w:val="22"/>
          <w:szCs w:val="22"/>
        </w:rPr>
      </w:pPr>
      <w:proofErr w:type="spellStart"/>
      <w:r w:rsidRPr="0017408D">
        <w:rPr>
          <w:rFonts w:ascii="Arial" w:hAnsi="Arial" w:cs="Arial"/>
          <w:sz w:val="22"/>
          <w:szCs w:val="22"/>
        </w:rPr>
        <w:t>Conflict</w:t>
      </w:r>
      <w:proofErr w:type="spellEnd"/>
      <w:r w:rsidRPr="0017408D">
        <w:rPr>
          <w:rFonts w:ascii="Arial" w:hAnsi="Arial" w:cs="Arial"/>
          <w:sz w:val="22"/>
          <w:szCs w:val="22"/>
        </w:rPr>
        <w:t xml:space="preserve"> Minerals – Der </w:t>
      </w:r>
      <w:r w:rsidR="004012E2" w:rsidRPr="0017408D">
        <w:rPr>
          <w:rFonts w:ascii="Arial" w:hAnsi="Arial" w:cs="Arial"/>
          <w:sz w:val="22"/>
          <w:szCs w:val="22"/>
        </w:rPr>
        <w:t>AN</w:t>
      </w:r>
      <w:r w:rsidRPr="0017408D">
        <w:rPr>
          <w:rFonts w:ascii="Arial" w:hAnsi="Arial" w:cs="Arial"/>
          <w:sz w:val="22"/>
          <w:szCs w:val="22"/>
        </w:rPr>
        <w:t xml:space="preserve"> verpflichtet sich</w:t>
      </w:r>
      <w:r w:rsidR="004128A5" w:rsidRPr="0017408D">
        <w:rPr>
          <w:rFonts w:ascii="Arial" w:hAnsi="Arial" w:cs="Arial"/>
          <w:sz w:val="22"/>
          <w:szCs w:val="22"/>
        </w:rPr>
        <w:t>, dass in seinen Erzeugnissen sowie in den Erzeugnissen in seiner Lieferkette keine Konfliktmineralien, wie zum Beispiel Zinn, Wolfram, Tantal und Gold aus Regionen welche in Verbindung mit Menschenrechtsverletzungen stehen, eingesetzt werden.</w:t>
      </w:r>
      <w:r w:rsidR="008F27D3" w:rsidRPr="0017408D">
        <w:rPr>
          <w:rFonts w:ascii="Arial" w:hAnsi="Arial" w:cs="Arial"/>
          <w:sz w:val="22"/>
          <w:szCs w:val="22"/>
        </w:rPr>
        <w:t xml:space="preserve"> Die EU Verordnung</w:t>
      </w:r>
      <w:r w:rsidR="007E6F16" w:rsidRPr="0017408D">
        <w:rPr>
          <w:rFonts w:ascii="Arial" w:hAnsi="Arial" w:cs="Arial"/>
          <w:sz w:val="22"/>
          <w:szCs w:val="22"/>
        </w:rPr>
        <w:t xml:space="preserve"> (EU 2017/821)</w:t>
      </w:r>
      <w:r w:rsidR="008F27D3" w:rsidRPr="0017408D">
        <w:rPr>
          <w:rFonts w:ascii="Arial" w:hAnsi="Arial" w:cs="Arial"/>
          <w:sz w:val="22"/>
          <w:szCs w:val="22"/>
        </w:rPr>
        <w:t xml:space="preserve"> ist für den </w:t>
      </w:r>
      <w:r w:rsidR="004012E2" w:rsidRPr="0017408D">
        <w:rPr>
          <w:rFonts w:ascii="Arial" w:hAnsi="Arial" w:cs="Arial"/>
          <w:sz w:val="22"/>
          <w:szCs w:val="22"/>
        </w:rPr>
        <w:t>AN</w:t>
      </w:r>
      <w:r w:rsidR="008F27D3" w:rsidRPr="0017408D">
        <w:rPr>
          <w:rFonts w:ascii="Arial" w:hAnsi="Arial" w:cs="Arial"/>
          <w:sz w:val="22"/>
          <w:szCs w:val="22"/>
        </w:rPr>
        <w:t xml:space="preserve"> </w:t>
      </w:r>
      <w:r w:rsidR="00E9182E" w:rsidRPr="0017408D">
        <w:rPr>
          <w:rFonts w:ascii="Arial" w:hAnsi="Arial" w:cs="Arial"/>
          <w:sz w:val="22"/>
          <w:szCs w:val="22"/>
        </w:rPr>
        <w:t xml:space="preserve">hierzu </w:t>
      </w:r>
      <w:r w:rsidR="008F27D3" w:rsidRPr="0017408D">
        <w:rPr>
          <w:rFonts w:ascii="Arial" w:hAnsi="Arial" w:cs="Arial"/>
          <w:sz w:val="22"/>
          <w:szCs w:val="22"/>
        </w:rPr>
        <w:t>verpflichtend.</w:t>
      </w:r>
    </w:p>
    <w:p w14:paraId="2D8B0B73" w14:textId="77777777" w:rsidR="008F27D3" w:rsidRPr="0017408D" w:rsidRDefault="008F27D3" w:rsidP="0088290F">
      <w:pPr>
        <w:pStyle w:val="Listenabsatz"/>
        <w:jc w:val="both"/>
        <w:rPr>
          <w:sz w:val="22"/>
          <w:szCs w:val="22"/>
          <w:highlight w:val="yellow"/>
        </w:rPr>
      </w:pPr>
    </w:p>
    <w:p w14:paraId="321A8463" w14:textId="77777777" w:rsidR="00B63B01" w:rsidRPr="0017408D" w:rsidRDefault="00B63B01" w:rsidP="0088290F">
      <w:pPr>
        <w:autoSpaceDE w:val="0"/>
        <w:autoSpaceDN w:val="0"/>
        <w:adjustRightInd w:val="0"/>
        <w:ind w:right="709"/>
        <w:jc w:val="both"/>
        <w:rPr>
          <w:rFonts w:ascii="Arial" w:hAnsi="Arial" w:cs="Arial"/>
          <w:sz w:val="22"/>
          <w:szCs w:val="22"/>
        </w:rPr>
      </w:pPr>
    </w:p>
    <w:p w14:paraId="3E55A6E0" w14:textId="22CB1309" w:rsidR="00B63B01" w:rsidRPr="0017408D" w:rsidRDefault="00B63B01"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Bei vorliegenden Substitutionsempfehlungen ist eine Alternativbewertung dokumentiert durchzuführen. Dies bezieht sich neben dem gelieferten Produkt auch auf Einzelstoffe, die im Produkt verarbeitet, als Hilfs- und Betriebsstoff eingese</w:t>
      </w:r>
      <w:r w:rsidR="007141BA" w:rsidRPr="0017408D">
        <w:rPr>
          <w:rFonts w:ascii="Arial" w:hAnsi="Arial" w:cs="Arial"/>
          <w:sz w:val="22"/>
          <w:szCs w:val="22"/>
        </w:rPr>
        <w:t>tzt oder als Beschichtung aufge</w:t>
      </w:r>
      <w:r w:rsidRPr="0017408D">
        <w:rPr>
          <w:rFonts w:ascii="Arial" w:hAnsi="Arial" w:cs="Arial"/>
          <w:sz w:val="22"/>
          <w:szCs w:val="22"/>
        </w:rPr>
        <w:t xml:space="preserve">bracht werden. Der </w:t>
      </w:r>
      <w:r w:rsidR="004012E2" w:rsidRPr="0017408D">
        <w:rPr>
          <w:rFonts w:ascii="Arial" w:hAnsi="Arial" w:cs="Arial"/>
          <w:sz w:val="22"/>
          <w:szCs w:val="22"/>
        </w:rPr>
        <w:t>AN</w:t>
      </w:r>
      <w:r w:rsidR="007141BA" w:rsidRPr="0017408D">
        <w:rPr>
          <w:rFonts w:ascii="Arial" w:hAnsi="Arial" w:cs="Arial"/>
          <w:sz w:val="22"/>
          <w:szCs w:val="22"/>
        </w:rPr>
        <w:t xml:space="preserve"> hat Systeme, die der Ein</w:t>
      </w:r>
      <w:r w:rsidRPr="0017408D">
        <w:rPr>
          <w:rFonts w:ascii="Arial" w:hAnsi="Arial" w:cs="Arial"/>
          <w:sz w:val="22"/>
          <w:szCs w:val="22"/>
        </w:rPr>
        <w:t>haltung solcher Vorschriften dienen, z.B. Internationales Materialdatensystem (IMDS), mit den benötigten Informationen zu befüllen.</w:t>
      </w:r>
    </w:p>
    <w:p w14:paraId="76EFC234" w14:textId="77777777" w:rsidR="00B63B01" w:rsidRPr="0017408D" w:rsidRDefault="00B63B01" w:rsidP="0088290F">
      <w:pPr>
        <w:autoSpaceDE w:val="0"/>
        <w:autoSpaceDN w:val="0"/>
        <w:adjustRightInd w:val="0"/>
        <w:ind w:right="709"/>
        <w:jc w:val="both"/>
        <w:rPr>
          <w:rFonts w:ascii="Arial" w:hAnsi="Arial" w:cs="Arial"/>
          <w:sz w:val="22"/>
          <w:szCs w:val="22"/>
        </w:rPr>
      </w:pPr>
    </w:p>
    <w:p w14:paraId="5D703FFC" w14:textId="52FA863C" w:rsidR="008F27D3" w:rsidRPr="0017408D" w:rsidRDefault="00B63B01" w:rsidP="0088290F">
      <w:pPr>
        <w:autoSpaceDE w:val="0"/>
        <w:autoSpaceDN w:val="0"/>
        <w:adjustRightInd w:val="0"/>
        <w:ind w:right="709"/>
        <w:jc w:val="both"/>
        <w:rPr>
          <w:rFonts w:ascii="Arial" w:hAnsi="Arial" w:cs="Arial"/>
          <w:sz w:val="22"/>
          <w:szCs w:val="22"/>
          <w:highlight w:val="yellow"/>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gewährleistet die Umweltverträglichkeit der von ihm gelieferten Produkte und Verpackungsmaterialien, sowie die Einhaltung seiner gesetzlichen Entsorgungspflichten. Er fördert den Einsatz proakti</w:t>
      </w:r>
      <w:r w:rsidR="007141BA" w:rsidRPr="0017408D">
        <w:rPr>
          <w:rFonts w:ascii="Arial" w:hAnsi="Arial" w:cs="Arial"/>
          <w:sz w:val="22"/>
          <w:szCs w:val="22"/>
        </w:rPr>
        <w:t>ver, umweltverträglicher Prakti</w:t>
      </w:r>
      <w:r w:rsidRPr="0017408D">
        <w:rPr>
          <w:rFonts w:ascii="Arial" w:hAnsi="Arial" w:cs="Arial"/>
          <w:sz w:val="22"/>
          <w:szCs w:val="22"/>
        </w:rPr>
        <w:t>ken.</w:t>
      </w:r>
      <w:r w:rsidR="008F27D3" w:rsidRPr="0017408D">
        <w:rPr>
          <w:rFonts w:ascii="Arial" w:hAnsi="Arial" w:cs="Arial"/>
          <w:sz w:val="22"/>
          <w:szCs w:val="22"/>
          <w:highlight w:val="yellow"/>
        </w:rPr>
        <w:t xml:space="preserve"> </w:t>
      </w:r>
    </w:p>
    <w:p w14:paraId="40FA7364" w14:textId="77777777" w:rsidR="008F27D3" w:rsidRPr="0017408D" w:rsidRDefault="008F27D3" w:rsidP="0088290F">
      <w:pPr>
        <w:autoSpaceDE w:val="0"/>
        <w:autoSpaceDN w:val="0"/>
        <w:adjustRightInd w:val="0"/>
        <w:ind w:right="709"/>
        <w:jc w:val="both"/>
        <w:rPr>
          <w:rFonts w:ascii="Arial" w:hAnsi="Arial" w:cs="Arial"/>
          <w:sz w:val="22"/>
          <w:szCs w:val="22"/>
          <w:highlight w:val="yellow"/>
        </w:rPr>
      </w:pPr>
    </w:p>
    <w:p w14:paraId="6F4D8F2E" w14:textId="28183CEF" w:rsidR="008F27D3" w:rsidRPr="0017408D" w:rsidRDefault="008F27D3"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Auf Verlangen </w:t>
      </w:r>
      <w:r w:rsidR="008C40BA" w:rsidRPr="0017408D">
        <w:rPr>
          <w:rFonts w:ascii="Arial" w:hAnsi="Arial" w:cs="Arial"/>
          <w:sz w:val="22"/>
          <w:szCs w:val="22"/>
        </w:rPr>
        <w:t>von WAM</w:t>
      </w:r>
      <w:r w:rsidRPr="0017408D">
        <w:rPr>
          <w:rFonts w:ascii="Arial" w:hAnsi="Arial" w:cs="Arial"/>
          <w:sz w:val="22"/>
          <w:szCs w:val="22"/>
        </w:rPr>
        <w:t xml:space="preserve"> ist der </w:t>
      </w:r>
      <w:r w:rsidR="004012E2" w:rsidRPr="0017408D">
        <w:rPr>
          <w:rFonts w:ascii="Arial" w:hAnsi="Arial" w:cs="Arial"/>
          <w:sz w:val="22"/>
          <w:szCs w:val="22"/>
        </w:rPr>
        <w:t>AN</w:t>
      </w:r>
      <w:r w:rsidRPr="0017408D">
        <w:rPr>
          <w:rFonts w:ascii="Arial" w:hAnsi="Arial" w:cs="Arial"/>
          <w:sz w:val="22"/>
          <w:szCs w:val="22"/>
        </w:rPr>
        <w:t xml:space="preserve"> verpflichtet, für die unter 1.2 genannten Punkte, entsprechende Nachweise bzw. Konformitätserklärungen innerhalb von 24 Stunden ab Anforderung zur Verfügung zu stellen. </w:t>
      </w:r>
    </w:p>
    <w:p w14:paraId="27D53717" w14:textId="1F515EAE" w:rsidR="0077257A" w:rsidRPr="0017408D" w:rsidRDefault="00A3720B" w:rsidP="0088290F">
      <w:pPr>
        <w:pStyle w:val="berschrift2"/>
      </w:pPr>
      <w:bookmarkStart w:id="4" w:name="_Toc31714556"/>
      <w:r w:rsidRPr="0017408D">
        <w:t xml:space="preserve">1.3 </w:t>
      </w:r>
      <w:r w:rsidR="0077257A" w:rsidRPr="0017408D">
        <w:t>Energiemanagementsystem</w:t>
      </w:r>
      <w:bookmarkEnd w:id="4"/>
    </w:p>
    <w:p w14:paraId="39AF29C0" w14:textId="15FE67EF" w:rsidR="0077257A" w:rsidRPr="0017408D" w:rsidRDefault="0077257A" w:rsidP="00E92A69">
      <w:pPr>
        <w:autoSpaceDE w:val="0"/>
        <w:autoSpaceDN w:val="0"/>
        <w:ind w:right="709"/>
        <w:jc w:val="both"/>
        <w:rPr>
          <w:rFonts w:ascii="Arial" w:hAnsi="Arial" w:cs="Arial"/>
          <w:sz w:val="22"/>
          <w:szCs w:val="22"/>
        </w:rPr>
      </w:pPr>
      <w:r w:rsidRPr="0017408D">
        <w:rPr>
          <w:rFonts w:ascii="Arial" w:hAnsi="Arial" w:cs="Arial"/>
          <w:sz w:val="22"/>
          <w:szCs w:val="22"/>
        </w:rPr>
        <w:t>Die Einführung eines Energiemanagementsystems</w:t>
      </w:r>
      <w:r w:rsidR="00B812D2" w:rsidRPr="0017408D">
        <w:rPr>
          <w:rFonts w:ascii="Arial" w:hAnsi="Arial" w:cs="Arial"/>
          <w:sz w:val="22"/>
          <w:szCs w:val="22"/>
        </w:rPr>
        <w:t xml:space="preserve"> wird empfohlen. Z</w:t>
      </w:r>
      <w:r w:rsidRPr="0017408D">
        <w:rPr>
          <w:rFonts w:ascii="Arial" w:hAnsi="Arial" w:cs="Arial"/>
          <w:sz w:val="22"/>
          <w:szCs w:val="22"/>
        </w:rPr>
        <w:t xml:space="preserve">ur Verbesserung der Energieeffizienz sollte der </w:t>
      </w:r>
      <w:r w:rsidR="004012E2" w:rsidRPr="0017408D">
        <w:rPr>
          <w:rFonts w:ascii="Arial" w:hAnsi="Arial" w:cs="Arial"/>
          <w:sz w:val="22"/>
          <w:szCs w:val="22"/>
        </w:rPr>
        <w:t>AN</w:t>
      </w:r>
      <w:r w:rsidRPr="0017408D">
        <w:rPr>
          <w:rFonts w:ascii="Arial" w:hAnsi="Arial" w:cs="Arial"/>
          <w:sz w:val="22"/>
          <w:szCs w:val="22"/>
        </w:rPr>
        <w:t xml:space="preserve"> eine Zertifizierung nach DIN EN ISO 50001 anstreben.</w:t>
      </w:r>
    </w:p>
    <w:p w14:paraId="0FE16DAA" w14:textId="2C5D54B4" w:rsidR="008654CA" w:rsidRPr="0017408D" w:rsidRDefault="00A3720B" w:rsidP="0088290F">
      <w:pPr>
        <w:pStyle w:val="berschrift2"/>
      </w:pPr>
      <w:bookmarkStart w:id="5" w:name="_Toc31714557"/>
      <w:r w:rsidRPr="0017408D">
        <w:t xml:space="preserve">1.4 </w:t>
      </w:r>
      <w:r w:rsidR="008654CA" w:rsidRPr="0017408D">
        <w:t>Kundenanforderungen</w:t>
      </w:r>
      <w:bookmarkEnd w:id="5"/>
    </w:p>
    <w:p w14:paraId="5638CE1A" w14:textId="7B995E4C" w:rsidR="008654CA" w:rsidRPr="0017408D" w:rsidRDefault="007649E9"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WAM</w:t>
      </w:r>
      <w:r w:rsidR="008654CA" w:rsidRPr="0017408D">
        <w:rPr>
          <w:rFonts w:ascii="Arial" w:hAnsi="Arial" w:cs="Arial"/>
          <w:sz w:val="22"/>
          <w:szCs w:val="22"/>
        </w:rPr>
        <w:t xml:space="preserve"> liefert den Großteil der Erzeugnisse an Automotive OEM’s. Deren spezielle Anforderungen gehen teilweise über die Anforderungen der I</w:t>
      </w:r>
      <w:r w:rsidR="000F2160" w:rsidRPr="0017408D">
        <w:rPr>
          <w:rFonts w:ascii="Arial" w:hAnsi="Arial" w:cs="Arial"/>
          <w:sz w:val="22"/>
          <w:szCs w:val="22"/>
        </w:rPr>
        <w:t>ATF</w:t>
      </w:r>
      <w:r w:rsidR="008654CA" w:rsidRPr="0017408D">
        <w:rPr>
          <w:rFonts w:ascii="Arial" w:hAnsi="Arial" w:cs="Arial"/>
          <w:sz w:val="22"/>
          <w:szCs w:val="22"/>
        </w:rPr>
        <w:t xml:space="preserve"> 16949 hinaus. Als Lieferant in der Lieferkette gelten diese Anforderungen </w:t>
      </w:r>
      <w:r w:rsidR="001F64B6" w:rsidRPr="0017408D">
        <w:rPr>
          <w:rFonts w:ascii="Arial" w:hAnsi="Arial" w:cs="Arial"/>
          <w:sz w:val="22"/>
          <w:szCs w:val="22"/>
        </w:rPr>
        <w:t xml:space="preserve">auch für den </w:t>
      </w:r>
      <w:r w:rsidR="004012E2" w:rsidRPr="0017408D">
        <w:rPr>
          <w:rFonts w:ascii="Arial" w:hAnsi="Arial" w:cs="Arial"/>
          <w:sz w:val="22"/>
          <w:szCs w:val="22"/>
        </w:rPr>
        <w:t>AN</w:t>
      </w:r>
      <w:r w:rsidR="001F64B6" w:rsidRPr="0017408D">
        <w:rPr>
          <w:rFonts w:ascii="Arial" w:hAnsi="Arial" w:cs="Arial"/>
          <w:sz w:val="22"/>
          <w:szCs w:val="22"/>
        </w:rPr>
        <w:t xml:space="preserve">. Der </w:t>
      </w:r>
      <w:r w:rsidR="004012E2" w:rsidRPr="0017408D">
        <w:rPr>
          <w:rFonts w:ascii="Arial" w:hAnsi="Arial" w:cs="Arial"/>
          <w:sz w:val="22"/>
          <w:szCs w:val="22"/>
        </w:rPr>
        <w:t>AN</w:t>
      </w:r>
      <w:r w:rsidR="001F64B6" w:rsidRPr="0017408D">
        <w:rPr>
          <w:rFonts w:ascii="Arial" w:hAnsi="Arial" w:cs="Arial"/>
          <w:sz w:val="22"/>
          <w:szCs w:val="22"/>
        </w:rPr>
        <w:t xml:space="preserve"> wird sich regelmäßig über diese Anforderungen informiert halten und i</w:t>
      </w:r>
      <w:r w:rsidR="008C778F" w:rsidRPr="0017408D">
        <w:rPr>
          <w:rFonts w:ascii="Arial" w:hAnsi="Arial" w:cs="Arial"/>
          <w:sz w:val="22"/>
          <w:szCs w:val="22"/>
        </w:rPr>
        <w:t>n seine</w:t>
      </w:r>
      <w:r w:rsidR="001F64B6" w:rsidRPr="0017408D">
        <w:rPr>
          <w:rFonts w:ascii="Arial" w:hAnsi="Arial" w:cs="Arial"/>
          <w:sz w:val="22"/>
          <w:szCs w:val="22"/>
        </w:rPr>
        <w:t>m Qual</w:t>
      </w:r>
      <w:r w:rsidR="007141BA" w:rsidRPr="0017408D">
        <w:rPr>
          <w:rFonts w:ascii="Arial" w:hAnsi="Arial" w:cs="Arial"/>
          <w:sz w:val="22"/>
          <w:szCs w:val="22"/>
        </w:rPr>
        <w:t>itätsmanagementsystem umsetzen.</w:t>
      </w:r>
    </w:p>
    <w:p w14:paraId="5C478FE3" w14:textId="77777777" w:rsidR="001F64B6" w:rsidRPr="0017408D" w:rsidRDefault="001F64B6" w:rsidP="00E92A69">
      <w:pPr>
        <w:autoSpaceDE w:val="0"/>
        <w:autoSpaceDN w:val="0"/>
        <w:adjustRightInd w:val="0"/>
        <w:ind w:right="709"/>
        <w:jc w:val="both"/>
        <w:rPr>
          <w:rFonts w:ascii="Arial" w:hAnsi="Arial" w:cs="Arial"/>
          <w:sz w:val="22"/>
          <w:szCs w:val="22"/>
        </w:rPr>
      </w:pPr>
    </w:p>
    <w:p w14:paraId="6DE8E00F" w14:textId="23DE1580" w:rsidR="001F64B6" w:rsidRPr="0017408D" w:rsidRDefault="001F64B6" w:rsidP="00BC0B88">
      <w:pPr>
        <w:autoSpaceDE w:val="0"/>
        <w:autoSpaceDN w:val="0"/>
        <w:adjustRightInd w:val="0"/>
        <w:ind w:right="709"/>
        <w:jc w:val="both"/>
        <w:rPr>
          <w:rFonts w:ascii="Arial" w:hAnsi="Arial" w:cs="Arial"/>
          <w:color w:val="FF0000"/>
          <w:sz w:val="22"/>
          <w:szCs w:val="22"/>
        </w:rPr>
      </w:pPr>
      <w:r w:rsidRPr="0017408D">
        <w:rPr>
          <w:rFonts w:ascii="Arial" w:hAnsi="Arial" w:cs="Arial"/>
          <w:sz w:val="22"/>
          <w:szCs w:val="22"/>
        </w:rPr>
        <w:t>Eine mögliche Quelle</w:t>
      </w:r>
      <w:r w:rsidR="00130913" w:rsidRPr="0017408D">
        <w:rPr>
          <w:rFonts w:ascii="Arial" w:hAnsi="Arial" w:cs="Arial"/>
          <w:sz w:val="22"/>
          <w:szCs w:val="22"/>
        </w:rPr>
        <w:t xml:space="preserve"> </w:t>
      </w:r>
      <w:r w:rsidRPr="0017408D">
        <w:rPr>
          <w:rFonts w:ascii="Arial" w:hAnsi="Arial" w:cs="Arial"/>
          <w:sz w:val="22"/>
          <w:szCs w:val="22"/>
        </w:rPr>
        <w:t xml:space="preserve">ist die Homepage der International Automotive Task Force (IATF): </w:t>
      </w:r>
      <w:r w:rsidR="00BC0B88" w:rsidRPr="0017408D">
        <w:rPr>
          <w:rFonts w:ascii="Arial" w:hAnsi="Arial" w:cs="Arial"/>
          <w:sz w:val="22"/>
          <w:szCs w:val="22"/>
        </w:rPr>
        <w:t>https://www.iatfglobaloversight.org/oem-requirements/customer-specific-requirements/</w:t>
      </w:r>
      <w:r w:rsidR="005C5D81" w:rsidRPr="0017408D">
        <w:rPr>
          <w:rFonts w:ascii="Arial" w:hAnsi="Arial" w:cs="Arial"/>
          <w:sz w:val="22"/>
          <w:szCs w:val="22"/>
          <w:highlight w:val="yellow"/>
        </w:rPr>
        <w:t xml:space="preserve"> </w:t>
      </w:r>
    </w:p>
    <w:p w14:paraId="19E89F6E" w14:textId="77777777" w:rsidR="008C778F" w:rsidRPr="0017408D" w:rsidRDefault="008C778F" w:rsidP="00E92A69">
      <w:pPr>
        <w:autoSpaceDE w:val="0"/>
        <w:autoSpaceDN w:val="0"/>
        <w:adjustRightInd w:val="0"/>
        <w:ind w:right="709"/>
        <w:jc w:val="both"/>
        <w:rPr>
          <w:rFonts w:ascii="Arial" w:hAnsi="Arial" w:cs="Arial"/>
          <w:sz w:val="22"/>
          <w:szCs w:val="22"/>
        </w:rPr>
      </w:pPr>
    </w:p>
    <w:p w14:paraId="7532E140" w14:textId="62750B30" w:rsidR="008915E1" w:rsidRPr="0017408D" w:rsidRDefault="008C778F" w:rsidP="008915E1">
      <w:pPr>
        <w:autoSpaceDE w:val="0"/>
        <w:autoSpaceDN w:val="0"/>
        <w:adjustRightInd w:val="0"/>
        <w:ind w:right="709"/>
        <w:jc w:val="both"/>
        <w:rPr>
          <w:rFonts w:ascii="Arial" w:hAnsi="Arial" w:cs="Arial"/>
          <w:sz w:val="22"/>
          <w:szCs w:val="22"/>
        </w:rPr>
      </w:pPr>
      <w:r w:rsidRPr="0017408D">
        <w:rPr>
          <w:rFonts w:ascii="Arial" w:hAnsi="Arial" w:cs="Arial"/>
          <w:sz w:val="22"/>
          <w:szCs w:val="22"/>
        </w:rPr>
        <w:lastRenderedPageBreak/>
        <w:t>Die konkreten</w:t>
      </w:r>
      <w:r w:rsidR="00E9182E" w:rsidRPr="0017408D">
        <w:rPr>
          <w:rFonts w:ascii="Arial" w:hAnsi="Arial" w:cs="Arial"/>
          <w:sz w:val="22"/>
          <w:szCs w:val="22"/>
        </w:rPr>
        <w:t>,</w:t>
      </w:r>
      <w:r w:rsidRPr="0017408D">
        <w:rPr>
          <w:rFonts w:ascii="Arial" w:hAnsi="Arial" w:cs="Arial"/>
          <w:sz w:val="22"/>
          <w:szCs w:val="22"/>
        </w:rPr>
        <w:t xml:space="preserve"> </w:t>
      </w:r>
      <w:r w:rsidR="00C45525" w:rsidRPr="0017408D">
        <w:rPr>
          <w:rFonts w:ascii="Arial" w:hAnsi="Arial" w:cs="Arial"/>
          <w:sz w:val="22"/>
          <w:szCs w:val="22"/>
        </w:rPr>
        <w:t>kundenspezifische</w:t>
      </w:r>
      <w:r w:rsidR="00C66F2B" w:rsidRPr="0017408D">
        <w:rPr>
          <w:rFonts w:ascii="Arial" w:hAnsi="Arial" w:cs="Arial"/>
          <w:sz w:val="22"/>
          <w:szCs w:val="22"/>
        </w:rPr>
        <w:t>n</w:t>
      </w:r>
      <w:r w:rsidR="00C45525" w:rsidRPr="0017408D">
        <w:rPr>
          <w:rFonts w:ascii="Arial" w:hAnsi="Arial" w:cs="Arial"/>
          <w:sz w:val="22"/>
          <w:szCs w:val="22"/>
        </w:rPr>
        <w:t xml:space="preserve"> Anforderungen in Ergänzung zu IATF</w:t>
      </w:r>
      <w:r w:rsidR="00130913" w:rsidRPr="0017408D">
        <w:rPr>
          <w:rFonts w:ascii="Arial" w:hAnsi="Arial" w:cs="Arial"/>
          <w:sz w:val="22"/>
          <w:szCs w:val="22"/>
        </w:rPr>
        <w:t>,</w:t>
      </w:r>
      <w:r w:rsidR="00C45525" w:rsidRPr="0017408D">
        <w:rPr>
          <w:rFonts w:ascii="Arial" w:hAnsi="Arial" w:cs="Arial"/>
          <w:sz w:val="22"/>
          <w:szCs w:val="22"/>
        </w:rPr>
        <w:t xml:space="preserve"> </w:t>
      </w:r>
      <w:r w:rsidR="00F25212" w:rsidRPr="0017408D">
        <w:rPr>
          <w:rFonts w:ascii="Arial" w:hAnsi="Arial" w:cs="Arial"/>
          <w:sz w:val="22"/>
          <w:szCs w:val="22"/>
        </w:rPr>
        <w:t>werden projektbezogen festgelegt und durch Aufnahme in die gültigen Spezifikation</w:t>
      </w:r>
      <w:r w:rsidR="00C66F2B" w:rsidRPr="0017408D">
        <w:rPr>
          <w:rFonts w:ascii="Arial" w:hAnsi="Arial" w:cs="Arial"/>
          <w:sz w:val="22"/>
          <w:szCs w:val="22"/>
        </w:rPr>
        <w:t>en</w:t>
      </w:r>
      <w:r w:rsidR="00F25212" w:rsidRPr="0017408D">
        <w:rPr>
          <w:rFonts w:ascii="Arial" w:hAnsi="Arial" w:cs="Arial"/>
          <w:sz w:val="22"/>
          <w:szCs w:val="22"/>
        </w:rPr>
        <w:t xml:space="preserve"> und/oder Zeichnungen für den</w:t>
      </w:r>
      <w:r w:rsidRPr="0017408D">
        <w:rPr>
          <w:rFonts w:ascii="Arial" w:hAnsi="Arial" w:cs="Arial"/>
          <w:sz w:val="22"/>
          <w:szCs w:val="22"/>
        </w:rPr>
        <w:t xml:space="preserve"> </w:t>
      </w:r>
      <w:r w:rsidR="004012E2" w:rsidRPr="0017408D">
        <w:rPr>
          <w:rFonts w:ascii="Arial" w:hAnsi="Arial" w:cs="Arial"/>
          <w:sz w:val="22"/>
          <w:szCs w:val="22"/>
        </w:rPr>
        <w:t>AN</w:t>
      </w:r>
      <w:r w:rsidRPr="0017408D">
        <w:rPr>
          <w:rFonts w:ascii="Arial" w:hAnsi="Arial" w:cs="Arial"/>
          <w:sz w:val="22"/>
          <w:szCs w:val="22"/>
        </w:rPr>
        <w:t xml:space="preserve"> verbindlich.</w:t>
      </w:r>
    </w:p>
    <w:p w14:paraId="3BF850EF" w14:textId="77777777" w:rsidR="00B63B01" w:rsidRPr="0017408D" w:rsidRDefault="00B63B01" w:rsidP="00565B7D">
      <w:pPr>
        <w:pStyle w:val="berschrift1"/>
        <w:rPr>
          <w:rFonts w:cs="Arial"/>
        </w:rPr>
      </w:pPr>
      <w:bookmarkStart w:id="6" w:name="_Toc31714558"/>
      <w:r w:rsidRPr="0017408D">
        <w:rPr>
          <w:rFonts w:cs="Arial"/>
        </w:rPr>
        <w:t>Qualitätsmanagement-System der Unterauftragnehmer</w:t>
      </w:r>
      <w:bookmarkEnd w:id="6"/>
    </w:p>
    <w:p w14:paraId="4045A96E" w14:textId="347F2F15"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hat seine Unterauftragnehmer zur Einhaltung der von ihm übernommenen Pflichten </w:t>
      </w:r>
      <w:r w:rsidR="00AE6C5C" w:rsidRPr="0017408D">
        <w:rPr>
          <w:rFonts w:ascii="Arial" w:hAnsi="Arial" w:cs="Arial"/>
          <w:sz w:val="22"/>
          <w:szCs w:val="22"/>
        </w:rPr>
        <w:t>aus dieser QSV zu verpflichten.</w:t>
      </w:r>
    </w:p>
    <w:p w14:paraId="4B81BB2D" w14:textId="77777777" w:rsidR="00B63B01" w:rsidRPr="0017408D" w:rsidRDefault="00B63B01" w:rsidP="00E92A69">
      <w:pPr>
        <w:autoSpaceDE w:val="0"/>
        <w:autoSpaceDN w:val="0"/>
        <w:adjustRightInd w:val="0"/>
        <w:ind w:right="709"/>
        <w:jc w:val="both"/>
        <w:rPr>
          <w:rFonts w:ascii="Arial" w:hAnsi="Arial" w:cs="Arial"/>
          <w:sz w:val="22"/>
          <w:szCs w:val="22"/>
        </w:rPr>
      </w:pPr>
    </w:p>
    <w:p w14:paraId="4AF67B7F" w14:textId="7830E0CF"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Auf Verlangen hat der </w:t>
      </w:r>
      <w:r w:rsidR="004012E2" w:rsidRPr="0017408D">
        <w:rPr>
          <w:rFonts w:ascii="Arial" w:hAnsi="Arial" w:cs="Arial"/>
          <w:sz w:val="22"/>
          <w:szCs w:val="22"/>
        </w:rPr>
        <w:t>AN</w:t>
      </w:r>
      <w:r w:rsidRPr="0017408D">
        <w:rPr>
          <w:rFonts w:ascii="Arial" w:hAnsi="Arial" w:cs="Arial"/>
          <w:sz w:val="22"/>
          <w:szCs w:val="22"/>
        </w:rPr>
        <w:t xml:space="preserve"> WAM nachzuweisen, dass sich der </w:t>
      </w:r>
      <w:r w:rsidR="004012E2" w:rsidRPr="0017408D">
        <w:rPr>
          <w:rFonts w:ascii="Arial" w:hAnsi="Arial" w:cs="Arial"/>
          <w:sz w:val="22"/>
          <w:szCs w:val="22"/>
        </w:rPr>
        <w:t>AN</w:t>
      </w:r>
      <w:r w:rsidRPr="0017408D">
        <w:rPr>
          <w:rFonts w:ascii="Arial" w:hAnsi="Arial" w:cs="Arial"/>
          <w:sz w:val="22"/>
          <w:szCs w:val="22"/>
        </w:rPr>
        <w:t xml:space="preserve"> von der Wirksamkeit des Qualitäts- und Umweltmanagementsystems bei seinen Unterauftragnehmern überzeugt und die Qualität seiner Zukaufteile du</w:t>
      </w:r>
      <w:r w:rsidR="007141BA" w:rsidRPr="0017408D">
        <w:rPr>
          <w:rFonts w:ascii="Arial" w:hAnsi="Arial" w:cs="Arial"/>
          <w:sz w:val="22"/>
          <w:szCs w:val="22"/>
        </w:rPr>
        <w:t>rch geeignete Maßnahmen sicher</w:t>
      </w:r>
      <w:r w:rsidRPr="0017408D">
        <w:rPr>
          <w:rFonts w:ascii="Arial" w:hAnsi="Arial" w:cs="Arial"/>
          <w:sz w:val="22"/>
          <w:szCs w:val="22"/>
        </w:rPr>
        <w:t>gestellt hat.</w:t>
      </w:r>
    </w:p>
    <w:p w14:paraId="6CECA248" w14:textId="77777777" w:rsidR="00B63B01" w:rsidRPr="0017408D" w:rsidRDefault="00B63B01" w:rsidP="00565B7D">
      <w:pPr>
        <w:pStyle w:val="berschrift1"/>
        <w:rPr>
          <w:rFonts w:cs="Arial"/>
        </w:rPr>
      </w:pPr>
      <w:bookmarkStart w:id="7" w:name="_Toc31714559"/>
      <w:r w:rsidRPr="0017408D">
        <w:rPr>
          <w:rFonts w:cs="Arial"/>
        </w:rPr>
        <w:t>Auditierung</w:t>
      </w:r>
      <w:bookmarkEnd w:id="7"/>
    </w:p>
    <w:p w14:paraId="4D1A9A9E" w14:textId="77777777" w:rsidR="00B63B01" w:rsidRPr="0017408D" w:rsidRDefault="00B63B01" w:rsidP="00E92A69">
      <w:pPr>
        <w:autoSpaceDE w:val="0"/>
        <w:autoSpaceDN w:val="0"/>
        <w:adjustRightInd w:val="0"/>
        <w:ind w:right="709"/>
        <w:jc w:val="both"/>
        <w:rPr>
          <w:rFonts w:ascii="Arial" w:hAnsi="Arial" w:cs="Arial"/>
          <w:bCs/>
          <w:sz w:val="22"/>
          <w:szCs w:val="22"/>
        </w:rPr>
      </w:pPr>
      <w:r w:rsidRPr="0017408D">
        <w:rPr>
          <w:rFonts w:ascii="Arial" w:hAnsi="Arial" w:cs="Arial"/>
          <w:bCs/>
          <w:sz w:val="22"/>
          <w:szCs w:val="22"/>
        </w:rPr>
        <w:t>Die grundlegenden Anforderungen an das Vorliegen von Managementsystemen sind in Ziffer 1. dieser QSV geregelt. Die Erfüllung dieser Anforderungen wird anhand von Zertifikaten von akkreditierten Zertifizierungsunternehmen nachgewiesen.</w:t>
      </w:r>
    </w:p>
    <w:p w14:paraId="10AA7FFC" w14:textId="77777777" w:rsidR="00B63B01" w:rsidRPr="0017408D" w:rsidRDefault="00B63B01" w:rsidP="00E92A69">
      <w:pPr>
        <w:autoSpaceDE w:val="0"/>
        <w:autoSpaceDN w:val="0"/>
        <w:adjustRightInd w:val="0"/>
        <w:ind w:right="709"/>
        <w:jc w:val="both"/>
        <w:rPr>
          <w:rFonts w:ascii="Arial" w:hAnsi="Arial" w:cs="Arial"/>
          <w:bCs/>
          <w:sz w:val="22"/>
          <w:szCs w:val="22"/>
        </w:rPr>
      </w:pPr>
    </w:p>
    <w:p w14:paraId="13DE7AF0" w14:textId="78748549" w:rsidR="00C87922" w:rsidRPr="0017408D" w:rsidRDefault="00B63B01" w:rsidP="00C87922">
      <w:pPr>
        <w:autoSpaceDE w:val="0"/>
        <w:autoSpaceDN w:val="0"/>
        <w:adjustRightInd w:val="0"/>
        <w:ind w:right="709"/>
        <w:jc w:val="both"/>
        <w:rPr>
          <w:rFonts w:ascii="Arial" w:hAnsi="Arial" w:cs="Arial"/>
        </w:rPr>
      </w:pPr>
      <w:r w:rsidRPr="0017408D">
        <w:rPr>
          <w:rFonts w:ascii="Arial" w:hAnsi="Arial" w:cs="Arial"/>
          <w:bCs/>
          <w:sz w:val="22"/>
          <w:szCs w:val="22"/>
        </w:rPr>
        <w:t>Veränderungen im Zertifizierungsstatus (z.B. zeitliches</w:t>
      </w:r>
      <w:r w:rsidR="007141BA" w:rsidRPr="0017408D">
        <w:rPr>
          <w:rFonts w:ascii="Arial" w:hAnsi="Arial" w:cs="Arial"/>
          <w:bCs/>
          <w:sz w:val="22"/>
          <w:szCs w:val="22"/>
        </w:rPr>
        <w:t xml:space="preserve"> Aussetzen, Aberkennung oder An</w:t>
      </w:r>
      <w:r w:rsidRPr="0017408D">
        <w:rPr>
          <w:rFonts w:ascii="Arial" w:hAnsi="Arial" w:cs="Arial"/>
          <w:bCs/>
          <w:sz w:val="22"/>
          <w:szCs w:val="22"/>
        </w:rPr>
        <w:t xml:space="preserve">streben einer anderen Zertifizierung) ist WAM vorab </w:t>
      </w:r>
      <w:r w:rsidR="00D44093" w:rsidRPr="0017408D">
        <w:rPr>
          <w:rFonts w:ascii="Arial" w:hAnsi="Arial" w:cs="Arial"/>
          <w:bCs/>
          <w:sz w:val="22"/>
          <w:szCs w:val="22"/>
        </w:rPr>
        <w:t xml:space="preserve">in Textform </w:t>
      </w:r>
      <w:r w:rsidRPr="0017408D">
        <w:rPr>
          <w:rFonts w:ascii="Arial" w:hAnsi="Arial" w:cs="Arial"/>
          <w:bCs/>
          <w:sz w:val="22"/>
          <w:szCs w:val="22"/>
        </w:rPr>
        <w:t xml:space="preserve">mitzuteilen oder spätestens unmittelbar nach Vorliegen des Sachverhaltes anzuzeigen. </w:t>
      </w:r>
      <w:r w:rsidR="00853924" w:rsidRPr="0017408D">
        <w:rPr>
          <w:rFonts w:ascii="Arial" w:hAnsi="Arial" w:cs="Arial"/>
          <w:bCs/>
          <w:sz w:val="22"/>
          <w:szCs w:val="22"/>
        </w:rPr>
        <w:t>In</w:t>
      </w:r>
      <w:r w:rsidRPr="0017408D">
        <w:rPr>
          <w:rFonts w:ascii="Arial" w:hAnsi="Arial" w:cs="Arial"/>
          <w:bCs/>
          <w:sz w:val="22"/>
          <w:szCs w:val="22"/>
        </w:rPr>
        <w:t xml:space="preserve"> jedem Fall sind alle bisherigen Vereinbarungen zur Sicherstellung der Produkt- und Prozessqualität vollumfänglich aufrecht zu erhalten oder durch geeignete ergänzende Maßnahmen si</w:t>
      </w:r>
      <w:r w:rsidR="004F598D" w:rsidRPr="0017408D">
        <w:rPr>
          <w:rFonts w:ascii="Arial" w:hAnsi="Arial" w:cs="Arial"/>
          <w:bCs/>
          <w:sz w:val="22"/>
          <w:szCs w:val="22"/>
        </w:rPr>
        <w:t>cherzustellen.</w:t>
      </w:r>
    </w:p>
    <w:p w14:paraId="317400EE" w14:textId="3F3B2D58" w:rsidR="00B63B01" w:rsidRPr="0017408D" w:rsidRDefault="00171D58" w:rsidP="0088290F">
      <w:pPr>
        <w:pStyle w:val="berschrift2"/>
      </w:pPr>
      <w:bookmarkStart w:id="8" w:name="_Toc31714560"/>
      <w:r w:rsidRPr="0017408D">
        <w:t xml:space="preserve">3.1 </w:t>
      </w:r>
      <w:r w:rsidR="00B63B01" w:rsidRPr="0017408D">
        <w:t>Ge</w:t>
      </w:r>
      <w:r w:rsidR="005A7C88" w:rsidRPr="0017408D">
        <w:t>n</w:t>
      </w:r>
      <w:r w:rsidR="00B63B01" w:rsidRPr="0017408D">
        <w:t>erelles Auditierungsrecht</w:t>
      </w:r>
      <w:bookmarkEnd w:id="8"/>
    </w:p>
    <w:p w14:paraId="26FDBE30" w14:textId="1F2B4FEA" w:rsidR="006F7AC1" w:rsidRPr="0017408D" w:rsidRDefault="00B63B01" w:rsidP="0088290F">
      <w:pPr>
        <w:pStyle w:val="Standardeinzug"/>
        <w:ind w:left="0"/>
        <w:jc w:val="both"/>
        <w:rPr>
          <w:rFonts w:ascii="Arial" w:hAnsi="Arial" w:cs="Arial"/>
          <w:bCs/>
          <w:sz w:val="22"/>
          <w:szCs w:val="22"/>
        </w:rPr>
      </w:pPr>
      <w:r w:rsidRPr="0017408D">
        <w:rPr>
          <w:rFonts w:ascii="Arial" w:hAnsi="Arial" w:cs="Arial"/>
          <w:bCs/>
          <w:sz w:val="22"/>
          <w:szCs w:val="22"/>
        </w:rPr>
        <w:t xml:space="preserve">Über diese Nachweise hinaus bleibt es WAM und deren Kunden unbenommen, beim </w:t>
      </w:r>
      <w:r w:rsidR="004012E2" w:rsidRPr="0017408D">
        <w:rPr>
          <w:rFonts w:ascii="Arial" w:hAnsi="Arial" w:cs="Arial"/>
          <w:bCs/>
          <w:sz w:val="22"/>
          <w:szCs w:val="22"/>
        </w:rPr>
        <w:t>AN</w:t>
      </w:r>
      <w:r w:rsidRPr="0017408D">
        <w:rPr>
          <w:rFonts w:ascii="Arial" w:hAnsi="Arial" w:cs="Arial"/>
          <w:bCs/>
          <w:sz w:val="22"/>
          <w:szCs w:val="22"/>
        </w:rPr>
        <w:t xml:space="preserve"> und fallweise auch bei dessen Unterauftragnehmern eigene Auditierungen – auch durch Dritte – durchzuführen bz</w:t>
      </w:r>
      <w:r w:rsidR="007141BA" w:rsidRPr="0017408D">
        <w:rPr>
          <w:rFonts w:ascii="Arial" w:hAnsi="Arial" w:cs="Arial"/>
          <w:bCs/>
          <w:sz w:val="22"/>
          <w:szCs w:val="22"/>
        </w:rPr>
        <w:t>w. durchführen zu lassen. Gegen</w:t>
      </w:r>
      <w:r w:rsidRPr="0017408D">
        <w:rPr>
          <w:rFonts w:ascii="Arial" w:hAnsi="Arial" w:cs="Arial"/>
          <w:bCs/>
          <w:sz w:val="22"/>
          <w:szCs w:val="22"/>
        </w:rPr>
        <w:t>stand dieser Auditierungen können Gesamtmanagementsysteme</w:t>
      </w:r>
      <w:r w:rsidR="00E9182E" w:rsidRPr="0017408D">
        <w:rPr>
          <w:rFonts w:ascii="Arial" w:hAnsi="Arial" w:cs="Arial"/>
          <w:bCs/>
          <w:sz w:val="22"/>
          <w:szCs w:val="22"/>
        </w:rPr>
        <w:t>,</w:t>
      </w:r>
      <w:r w:rsidRPr="0017408D">
        <w:rPr>
          <w:rFonts w:ascii="Arial" w:hAnsi="Arial" w:cs="Arial"/>
          <w:bCs/>
          <w:sz w:val="22"/>
          <w:szCs w:val="22"/>
        </w:rPr>
        <w:t xml:space="preserve"> aber auch einzelne Hauptprozesse </w:t>
      </w:r>
      <w:r w:rsidR="009A2A00" w:rsidRPr="0017408D">
        <w:rPr>
          <w:rFonts w:ascii="Arial" w:hAnsi="Arial" w:cs="Arial"/>
          <w:bCs/>
          <w:sz w:val="22"/>
          <w:szCs w:val="22"/>
        </w:rPr>
        <w:t>sein. Die Auditarten</w:t>
      </w:r>
      <w:r w:rsidR="00C00992" w:rsidRPr="0017408D">
        <w:rPr>
          <w:rFonts w:ascii="Arial" w:hAnsi="Arial" w:cs="Arial"/>
          <w:bCs/>
          <w:sz w:val="22"/>
          <w:szCs w:val="22"/>
        </w:rPr>
        <w:t xml:space="preserve"> können </w:t>
      </w:r>
      <w:r w:rsidR="00725480" w:rsidRPr="0017408D">
        <w:rPr>
          <w:rFonts w:ascii="Arial" w:hAnsi="Arial" w:cs="Arial"/>
          <w:bCs/>
          <w:sz w:val="22"/>
          <w:szCs w:val="22"/>
        </w:rPr>
        <w:t xml:space="preserve">sich </w:t>
      </w:r>
      <w:r w:rsidR="00C00992" w:rsidRPr="0017408D">
        <w:rPr>
          <w:rFonts w:ascii="Arial" w:hAnsi="Arial" w:cs="Arial"/>
          <w:bCs/>
          <w:sz w:val="22"/>
          <w:szCs w:val="22"/>
        </w:rPr>
        <w:t xml:space="preserve">je nach Kundenforderung </w:t>
      </w:r>
      <w:r w:rsidR="00866CEB" w:rsidRPr="0017408D">
        <w:rPr>
          <w:rFonts w:ascii="Arial" w:hAnsi="Arial" w:cs="Arial"/>
          <w:bCs/>
          <w:sz w:val="22"/>
          <w:szCs w:val="22"/>
        </w:rPr>
        <w:t>unterscheiden.</w:t>
      </w:r>
      <w:r w:rsidRPr="0017408D">
        <w:rPr>
          <w:rFonts w:ascii="Arial" w:hAnsi="Arial" w:cs="Arial"/>
          <w:bCs/>
          <w:sz w:val="22"/>
          <w:szCs w:val="22"/>
        </w:rPr>
        <w:t xml:space="preserve"> Der </w:t>
      </w:r>
      <w:r w:rsidR="004012E2" w:rsidRPr="0017408D">
        <w:rPr>
          <w:rFonts w:ascii="Arial" w:hAnsi="Arial" w:cs="Arial"/>
          <w:bCs/>
          <w:sz w:val="22"/>
          <w:szCs w:val="22"/>
        </w:rPr>
        <w:t>AN</w:t>
      </w:r>
      <w:r w:rsidRPr="0017408D">
        <w:rPr>
          <w:rFonts w:ascii="Arial" w:hAnsi="Arial" w:cs="Arial"/>
          <w:bCs/>
          <w:sz w:val="22"/>
          <w:szCs w:val="22"/>
        </w:rPr>
        <w:t xml:space="preserve"> erklärt sich zur Mitwirkung an derartigen Auditierungen bereit und trägt die bei ihm entstehenden Kosten. Der </w:t>
      </w:r>
      <w:r w:rsidR="004012E2" w:rsidRPr="0017408D">
        <w:rPr>
          <w:rFonts w:ascii="Arial" w:hAnsi="Arial" w:cs="Arial"/>
          <w:bCs/>
          <w:sz w:val="22"/>
          <w:szCs w:val="22"/>
        </w:rPr>
        <w:t>AN</w:t>
      </w:r>
      <w:r w:rsidRPr="0017408D">
        <w:rPr>
          <w:rFonts w:ascii="Arial" w:hAnsi="Arial" w:cs="Arial"/>
          <w:bCs/>
          <w:sz w:val="22"/>
          <w:szCs w:val="22"/>
        </w:rPr>
        <w:t xml:space="preserve"> verpflichtet hierzu auch dessen Unterauftragnehmer</w:t>
      </w:r>
      <w:r w:rsidR="00501EB4" w:rsidRPr="0017408D">
        <w:rPr>
          <w:rFonts w:ascii="Arial" w:hAnsi="Arial" w:cs="Arial"/>
          <w:bCs/>
          <w:sz w:val="22"/>
          <w:szCs w:val="22"/>
        </w:rPr>
        <w:t>.</w:t>
      </w:r>
    </w:p>
    <w:p w14:paraId="33C334B1" w14:textId="77777777" w:rsidR="00501EB4" w:rsidRPr="0017408D" w:rsidRDefault="00501EB4" w:rsidP="0088290F">
      <w:pPr>
        <w:pStyle w:val="Standardeinzug"/>
        <w:ind w:left="851"/>
        <w:jc w:val="both"/>
        <w:rPr>
          <w:rFonts w:ascii="Arial" w:hAnsi="Arial" w:cs="Arial"/>
        </w:rPr>
      </w:pPr>
    </w:p>
    <w:p w14:paraId="6353F57E" w14:textId="7E729217" w:rsidR="006F7AC1" w:rsidRPr="0017408D" w:rsidRDefault="006F7AC1" w:rsidP="0088290F">
      <w:pPr>
        <w:pStyle w:val="Standardeinzug"/>
        <w:ind w:left="0"/>
        <w:jc w:val="both"/>
        <w:rPr>
          <w:rFonts w:ascii="Arial" w:hAnsi="Arial" w:cs="Arial"/>
          <w:sz w:val="22"/>
          <w:szCs w:val="22"/>
        </w:rPr>
      </w:pPr>
      <w:r w:rsidRPr="0017408D">
        <w:rPr>
          <w:rFonts w:ascii="Arial" w:hAnsi="Arial" w:cs="Arial"/>
          <w:sz w:val="22"/>
          <w:szCs w:val="22"/>
        </w:rPr>
        <w:t>Der A</w:t>
      </w:r>
      <w:r w:rsidR="008C40BA" w:rsidRPr="0017408D">
        <w:rPr>
          <w:rFonts w:ascii="Arial" w:hAnsi="Arial" w:cs="Arial"/>
          <w:sz w:val="22"/>
          <w:szCs w:val="22"/>
        </w:rPr>
        <w:t>N</w:t>
      </w:r>
      <w:r w:rsidRPr="0017408D">
        <w:rPr>
          <w:rFonts w:ascii="Arial" w:hAnsi="Arial" w:cs="Arial"/>
          <w:sz w:val="22"/>
          <w:szCs w:val="22"/>
        </w:rPr>
        <w:t xml:space="preserve"> erklärt sich dazu bereit, dass bei fehlenden, verweigerten oder nicht plausiblen Maßnahmenplänen auf ein </w:t>
      </w:r>
      <w:r w:rsidR="00E9182E" w:rsidRPr="0017408D">
        <w:rPr>
          <w:rFonts w:ascii="Arial" w:hAnsi="Arial" w:cs="Arial"/>
          <w:sz w:val="22"/>
          <w:szCs w:val="22"/>
        </w:rPr>
        <w:t>WAM</w:t>
      </w:r>
      <w:r w:rsidRPr="0017408D">
        <w:rPr>
          <w:rFonts w:ascii="Arial" w:hAnsi="Arial" w:cs="Arial"/>
          <w:sz w:val="22"/>
          <w:szCs w:val="22"/>
        </w:rPr>
        <w:t xml:space="preserve"> Eskalationsverfahren zurückgegriffen wird.</w:t>
      </w:r>
      <w:r w:rsidR="007A17C8" w:rsidRPr="0017408D">
        <w:rPr>
          <w:rFonts w:ascii="Arial" w:hAnsi="Arial" w:cs="Arial"/>
          <w:sz w:val="22"/>
          <w:szCs w:val="22"/>
        </w:rPr>
        <w:t xml:space="preserve"> </w:t>
      </w:r>
      <w:r w:rsidR="006F582F" w:rsidRPr="0017408D">
        <w:rPr>
          <w:rFonts w:ascii="Arial" w:hAnsi="Arial" w:cs="Arial"/>
          <w:sz w:val="22"/>
          <w:szCs w:val="22"/>
        </w:rPr>
        <w:t xml:space="preserve"> </w:t>
      </w:r>
      <w:r w:rsidR="006A39E3" w:rsidRPr="0017408D">
        <w:rPr>
          <w:rFonts w:ascii="Arial" w:hAnsi="Arial" w:cs="Arial"/>
          <w:sz w:val="22"/>
          <w:szCs w:val="22"/>
        </w:rPr>
        <w:t>WAM</w:t>
      </w:r>
      <w:r w:rsidR="006F582F" w:rsidRPr="0017408D">
        <w:rPr>
          <w:rFonts w:ascii="Arial" w:hAnsi="Arial" w:cs="Arial"/>
          <w:sz w:val="22"/>
          <w:szCs w:val="22"/>
        </w:rPr>
        <w:t xml:space="preserve"> behält sich vor in der Eskalationsstufe 3 den </w:t>
      </w:r>
      <w:r w:rsidR="006A39E3" w:rsidRPr="0017408D">
        <w:rPr>
          <w:rFonts w:ascii="Arial" w:hAnsi="Arial" w:cs="Arial"/>
          <w:sz w:val="22"/>
          <w:szCs w:val="22"/>
        </w:rPr>
        <w:t>AN</w:t>
      </w:r>
      <w:r w:rsidR="006F582F" w:rsidRPr="0017408D">
        <w:rPr>
          <w:rFonts w:ascii="Arial" w:hAnsi="Arial" w:cs="Arial"/>
          <w:sz w:val="22"/>
          <w:szCs w:val="22"/>
        </w:rPr>
        <w:t xml:space="preserve"> mit externer Hilfe, zu Lasten des </w:t>
      </w:r>
      <w:r w:rsidR="006A39E3" w:rsidRPr="0017408D">
        <w:rPr>
          <w:rFonts w:ascii="Arial" w:hAnsi="Arial" w:cs="Arial"/>
          <w:sz w:val="22"/>
          <w:szCs w:val="22"/>
        </w:rPr>
        <w:t>AN</w:t>
      </w:r>
      <w:r w:rsidR="006F582F" w:rsidRPr="0017408D">
        <w:rPr>
          <w:rFonts w:ascii="Arial" w:hAnsi="Arial" w:cs="Arial"/>
          <w:sz w:val="22"/>
          <w:szCs w:val="22"/>
        </w:rPr>
        <w:t>, zu unterstützen</w:t>
      </w:r>
      <w:r w:rsidR="00D44093" w:rsidRPr="0017408D">
        <w:rPr>
          <w:rFonts w:ascii="Arial" w:hAnsi="Arial" w:cs="Arial"/>
          <w:sz w:val="22"/>
          <w:szCs w:val="22"/>
        </w:rPr>
        <w:t xml:space="preserve">, sofern die Ursache beim AN bzw. dessen Unterlieferanten liegt. </w:t>
      </w:r>
    </w:p>
    <w:p w14:paraId="2F67525E" w14:textId="2E6448D0" w:rsidR="005A7C88" w:rsidRPr="0017408D" w:rsidRDefault="005A7C88" w:rsidP="005A7C88">
      <w:pPr>
        <w:pStyle w:val="Standardeinzug"/>
        <w:rPr>
          <w:rFonts w:ascii="Arial" w:hAnsi="Arial" w:cs="Arial"/>
          <w:b/>
          <w:color w:val="FF0000"/>
        </w:rPr>
      </w:pPr>
      <w:r w:rsidRPr="0017408D">
        <w:rPr>
          <w:rFonts w:ascii="Arial" w:hAnsi="Arial" w:cs="Arial"/>
          <w:b/>
          <w:color w:val="FF0000"/>
        </w:rPr>
        <w:t xml:space="preserve"> </w:t>
      </w:r>
    </w:p>
    <w:p w14:paraId="29CFA1B6" w14:textId="584A13ED" w:rsidR="005A7C88" w:rsidRPr="0017408D" w:rsidRDefault="006A39E3" w:rsidP="00565B7D">
      <w:pPr>
        <w:pStyle w:val="Standardeinzug"/>
        <w:jc w:val="center"/>
        <w:rPr>
          <w:rFonts w:ascii="Arial" w:hAnsi="Arial" w:cs="Arial"/>
          <w:b/>
          <w:color w:val="FF0000"/>
        </w:rPr>
      </w:pPr>
      <w:r w:rsidRPr="0017408D">
        <w:rPr>
          <w:rFonts w:ascii="Arial" w:hAnsi="Arial" w:cs="Arial"/>
          <w:noProof/>
        </w:rPr>
        <w:drawing>
          <wp:anchor distT="0" distB="0" distL="114300" distR="114300" simplePos="0" relativeHeight="251657216" behindDoc="1" locked="0" layoutInCell="1" allowOverlap="1" wp14:anchorId="6D0A5A02" wp14:editId="2CEB4610">
            <wp:simplePos x="0" y="0"/>
            <wp:positionH relativeFrom="margin">
              <wp:align>right</wp:align>
            </wp:positionH>
            <wp:positionV relativeFrom="paragraph">
              <wp:posOffset>4445</wp:posOffset>
            </wp:positionV>
            <wp:extent cx="6210935" cy="127508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299" t="44057" r="64175" b="42420"/>
                    <a:stretch/>
                  </pic:blipFill>
                  <pic:spPr bwMode="auto">
                    <a:xfrm>
                      <a:off x="0" y="0"/>
                      <a:ext cx="6210935" cy="1275080"/>
                    </a:xfrm>
                    <a:prstGeom prst="rect">
                      <a:avLst/>
                    </a:prstGeom>
                    <a:ln>
                      <a:noFill/>
                    </a:ln>
                    <a:extLst>
                      <a:ext uri="{53640926-AAD7-44D8-BBD7-CCE9431645EC}">
                        <a14:shadowObscured xmlns:a14="http://schemas.microsoft.com/office/drawing/2010/main"/>
                      </a:ext>
                    </a:extLst>
                  </pic:spPr>
                </pic:pic>
              </a:graphicData>
            </a:graphic>
          </wp:anchor>
        </w:drawing>
      </w:r>
    </w:p>
    <w:p w14:paraId="1D7B9A7C" w14:textId="7A563BBB" w:rsidR="005A7C88" w:rsidRPr="0017408D" w:rsidRDefault="005A7C88" w:rsidP="00565B7D">
      <w:pPr>
        <w:pStyle w:val="Standardeinzug"/>
        <w:jc w:val="center"/>
        <w:rPr>
          <w:rFonts w:ascii="Arial" w:hAnsi="Arial" w:cs="Arial"/>
          <w:b/>
          <w:color w:val="FF0000"/>
        </w:rPr>
      </w:pPr>
    </w:p>
    <w:p w14:paraId="29E258F2" w14:textId="7FC069B9" w:rsidR="005A7C88" w:rsidRPr="0017408D" w:rsidRDefault="005A7C88" w:rsidP="005A7C88">
      <w:pPr>
        <w:pStyle w:val="Standardeinzug"/>
        <w:rPr>
          <w:rFonts w:ascii="Arial" w:hAnsi="Arial" w:cs="Arial"/>
          <w:b/>
          <w:color w:val="FF0000"/>
        </w:rPr>
      </w:pPr>
    </w:p>
    <w:p w14:paraId="29D5E8F0" w14:textId="77777777" w:rsidR="0088290F" w:rsidRPr="0017408D" w:rsidRDefault="0088290F" w:rsidP="0088290F">
      <w:pPr>
        <w:pStyle w:val="berschrift2"/>
      </w:pPr>
    </w:p>
    <w:p w14:paraId="13A1460B" w14:textId="77777777" w:rsidR="0088290F" w:rsidRPr="0017408D" w:rsidRDefault="0088290F" w:rsidP="0088290F">
      <w:pPr>
        <w:pStyle w:val="berschrift2"/>
      </w:pPr>
    </w:p>
    <w:p w14:paraId="5BE5C548" w14:textId="11A3F871" w:rsidR="00501EB4" w:rsidRPr="0017408D" w:rsidRDefault="007A17C8" w:rsidP="0088290F">
      <w:pPr>
        <w:pStyle w:val="berschrift2"/>
        <w:rPr>
          <w:b w:val="0"/>
        </w:rPr>
      </w:pPr>
      <w:r w:rsidRPr="0017408D">
        <w:rPr>
          <w:b w:val="0"/>
        </w:rPr>
        <w:t xml:space="preserve">      </w:t>
      </w:r>
    </w:p>
    <w:p w14:paraId="5A7EAF10" w14:textId="77777777" w:rsidR="0088290F" w:rsidRPr="0017408D" w:rsidRDefault="0088290F" w:rsidP="0088290F">
      <w:pPr>
        <w:pStyle w:val="berschrift3"/>
        <w:numPr>
          <w:ilvl w:val="0"/>
          <w:numId w:val="0"/>
        </w:numPr>
        <w:ind w:left="720"/>
        <w:rPr>
          <w:rFonts w:ascii="Arial" w:hAnsi="Arial" w:cs="Arial"/>
        </w:rPr>
      </w:pPr>
    </w:p>
    <w:p w14:paraId="24F76B95" w14:textId="54FCF543" w:rsidR="00B63B01" w:rsidRPr="0017408D" w:rsidRDefault="00171D58" w:rsidP="0088290F">
      <w:pPr>
        <w:pStyle w:val="berschrift2"/>
      </w:pPr>
      <w:bookmarkStart w:id="9" w:name="_Toc31714561"/>
      <w:r w:rsidRPr="0017408D">
        <w:lastRenderedPageBreak/>
        <w:t xml:space="preserve">3.2 </w:t>
      </w:r>
      <w:r w:rsidR="00B63B01" w:rsidRPr="0017408D">
        <w:t>Auditierungsrecht bei Schwachstellen</w:t>
      </w:r>
      <w:bookmarkEnd w:id="9"/>
    </w:p>
    <w:p w14:paraId="42E6EDF3" w14:textId="0F3FEC84" w:rsidR="008915E1" w:rsidRPr="0017408D" w:rsidRDefault="00B63B01" w:rsidP="008915E1">
      <w:pPr>
        <w:autoSpaceDE w:val="0"/>
        <w:autoSpaceDN w:val="0"/>
        <w:adjustRightInd w:val="0"/>
        <w:ind w:right="709"/>
        <w:jc w:val="both"/>
        <w:rPr>
          <w:rFonts w:ascii="Arial" w:hAnsi="Arial" w:cs="Arial"/>
          <w:bCs/>
          <w:sz w:val="22"/>
          <w:szCs w:val="22"/>
        </w:rPr>
      </w:pPr>
      <w:r w:rsidRPr="0017408D">
        <w:rPr>
          <w:rFonts w:ascii="Arial" w:hAnsi="Arial" w:cs="Arial"/>
          <w:bCs/>
          <w:sz w:val="22"/>
          <w:szCs w:val="22"/>
        </w:rPr>
        <w:t>Ergeben sich aus der WAM-Lieferantenbewertung, insbesondere in den Bereichen Logistik oder Qualität, erhebliche Schwachstellen, s</w:t>
      </w:r>
      <w:r w:rsidR="007141BA" w:rsidRPr="0017408D">
        <w:rPr>
          <w:rFonts w:ascii="Arial" w:hAnsi="Arial" w:cs="Arial"/>
          <w:bCs/>
          <w:sz w:val="22"/>
          <w:szCs w:val="22"/>
        </w:rPr>
        <w:t xml:space="preserve">o ist der </w:t>
      </w:r>
      <w:r w:rsidR="004012E2" w:rsidRPr="0017408D">
        <w:rPr>
          <w:rFonts w:ascii="Arial" w:hAnsi="Arial" w:cs="Arial"/>
          <w:bCs/>
          <w:sz w:val="22"/>
          <w:szCs w:val="22"/>
        </w:rPr>
        <w:t>AN</w:t>
      </w:r>
      <w:r w:rsidR="007141BA" w:rsidRPr="0017408D">
        <w:rPr>
          <w:rFonts w:ascii="Arial" w:hAnsi="Arial" w:cs="Arial"/>
          <w:bCs/>
          <w:sz w:val="22"/>
          <w:szCs w:val="22"/>
        </w:rPr>
        <w:t xml:space="preserve"> zur Mitwirkung an Abhil</w:t>
      </w:r>
      <w:r w:rsidRPr="0017408D">
        <w:rPr>
          <w:rFonts w:ascii="Arial" w:hAnsi="Arial" w:cs="Arial"/>
          <w:bCs/>
          <w:sz w:val="22"/>
          <w:szCs w:val="22"/>
        </w:rPr>
        <w:t xml:space="preserve">femaßnahmen und der Durchführung von Audits durch WAM oder Dritte verpflichtet. In diesen Fällen trägt der </w:t>
      </w:r>
      <w:r w:rsidR="004012E2" w:rsidRPr="0017408D">
        <w:rPr>
          <w:rFonts w:ascii="Arial" w:hAnsi="Arial" w:cs="Arial"/>
          <w:bCs/>
          <w:sz w:val="22"/>
          <w:szCs w:val="22"/>
        </w:rPr>
        <w:t>AN</w:t>
      </w:r>
      <w:r w:rsidRPr="0017408D">
        <w:rPr>
          <w:rFonts w:ascii="Arial" w:hAnsi="Arial" w:cs="Arial"/>
          <w:bCs/>
          <w:sz w:val="22"/>
          <w:szCs w:val="22"/>
        </w:rPr>
        <w:t xml:space="preserve"> auch die Kosten für die Abhilfemaßnahmen sowie die Auditkosten die bei WAM und/oder Dritten entstehen. Im selben Verständnis verpflichtet der </w:t>
      </w:r>
      <w:r w:rsidR="004012E2" w:rsidRPr="0017408D">
        <w:rPr>
          <w:rFonts w:ascii="Arial" w:hAnsi="Arial" w:cs="Arial"/>
          <w:bCs/>
          <w:sz w:val="22"/>
          <w:szCs w:val="22"/>
        </w:rPr>
        <w:t>AN</w:t>
      </w:r>
      <w:r w:rsidRPr="0017408D">
        <w:rPr>
          <w:rFonts w:ascii="Arial" w:hAnsi="Arial" w:cs="Arial"/>
          <w:bCs/>
          <w:sz w:val="22"/>
          <w:szCs w:val="22"/>
        </w:rPr>
        <w:t xml:space="preserve"> auch dessen Unterauftragnehmer und sichert den Zugang zu Unterauftragnehmern zu.</w:t>
      </w:r>
    </w:p>
    <w:p w14:paraId="30434D4F" w14:textId="77777777" w:rsidR="00B63B01" w:rsidRPr="0017408D" w:rsidRDefault="00B63B01" w:rsidP="00565B7D">
      <w:pPr>
        <w:pStyle w:val="berschrift1"/>
        <w:rPr>
          <w:rFonts w:cs="Arial"/>
        </w:rPr>
      </w:pPr>
      <w:bookmarkStart w:id="10" w:name="_Toc31714562"/>
      <w:r w:rsidRPr="0017408D">
        <w:rPr>
          <w:rFonts w:cs="Arial"/>
        </w:rPr>
        <w:t>Information und Dokumentation</w:t>
      </w:r>
      <w:bookmarkEnd w:id="10"/>
    </w:p>
    <w:p w14:paraId="20F994DC" w14:textId="7CDBDDDC"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Wird erkennbar, dass getroffene Vereinbarungen wie z.B. Qualitätsmerkmale, Termine oder Liefermengen nicht eingehalten werden können, informiert der </w:t>
      </w:r>
      <w:r w:rsidR="004012E2" w:rsidRPr="0017408D">
        <w:rPr>
          <w:rFonts w:ascii="Arial" w:hAnsi="Arial" w:cs="Arial"/>
          <w:sz w:val="22"/>
          <w:szCs w:val="22"/>
        </w:rPr>
        <w:t>AN</w:t>
      </w:r>
      <w:r w:rsidRPr="0017408D">
        <w:rPr>
          <w:rFonts w:ascii="Arial" w:hAnsi="Arial" w:cs="Arial"/>
          <w:sz w:val="22"/>
          <w:szCs w:val="22"/>
        </w:rPr>
        <w:t xml:space="preserve"> WAM hierüber unverzüglich.</w:t>
      </w:r>
      <w:r w:rsidR="004012E2" w:rsidRPr="0017408D">
        <w:rPr>
          <w:rFonts w:ascii="Arial" w:hAnsi="Arial" w:cs="Arial"/>
          <w:sz w:val="22"/>
          <w:szCs w:val="22"/>
        </w:rPr>
        <w:t xml:space="preserve"> </w:t>
      </w: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wird WAM auch über alle nach Auslieferung erkannten Abweichungen unverzü</w:t>
      </w:r>
      <w:r w:rsidR="007141BA" w:rsidRPr="0017408D">
        <w:rPr>
          <w:rFonts w:ascii="Arial" w:hAnsi="Arial" w:cs="Arial"/>
          <w:sz w:val="22"/>
          <w:szCs w:val="22"/>
        </w:rPr>
        <w:t>glich in Kenntnis setzen. Im In</w:t>
      </w:r>
      <w:r w:rsidRPr="0017408D">
        <w:rPr>
          <w:rFonts w:ascii="Arial" w:hAnsi="Arial" w:cs="Arial"/>
          <w:sz w:val="22"/>
          <w:szCs w:val="22"/>
        </w:rPr>
        <w:t xml:space="preserve">teresse einer schnellen Lösung legt der </w:t>
      </w:r>
      <w:r w:rsidR="004012E2" w:rsidRPr="0017408D">
        <w:rPr>
          <w:rFonts w:ascii="Arial" w:hAnsi="Arial" w:cs="Arial"/>
          <w:sz w:val="22"/>
          <w:szCs w:val="22"/>
        </w:rPr>
        <w:t>AN</w:t>
      </w:r>
      <w:r w:rsidRPr="0017408D">
        <w:rPr>
          <w:rFonts w:ascii="Arial" w:hAnsi="Arial" w:cs="Arial"/>
          <w:sz w:val="22"/>
          <w:szCs w:val="22"/>
        </w:rPr>
        <w:t xml:space="preserve"> alle benötigten Daten und</w:t>
      </w:r>
      <w:r w:rsidR="007141BA" w:rsidRPr="0017408D">
        <w:rPr>
          <w:rFonts w:ascii="Arial" w:hAnsi="Arial" w:cs="Arial"/>
          <w:sz w:val="22"/>
          <w:szCs w:val="22"/>
        </w:rPr>
        <w:t xml:space="preserve"> Fakten offen.</w:t>
      </w:r>
    </w:p>
    <w:p w14:paraId="21D08880" w14:textId="08DC9AB5" w:rsidR="00616F95" w:rsidRPr="0017408D" w:rsidRDefault="00C43A34" w:rsidP="0088290F">
      <w:pPr>
        <w:pStyle w:val="berschrift2"/>
      </w:pPr>
      <w:bookmarkStart w:id="11" w:name="_Toc31714563"/>
      <w:r w:rsidRPr="0017408D">
        <w:t xml:space="preserve">4.1 </w:t>
      </w:r>
      <w:r w:rsidR="00616F95" w:rsidRPr="0017408D">
        <w:t>Änderungen</w:t>
      </w:r>
      <w:bookmarkEnd w:id="11"/>
    </w:p>
    <w:p w14:paraId="58116267" w14:textId="4CE87516"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verpflichtet sich </w:t>
      </w:r>
      <w:r w:rsidR="00366CE5" w:rsidRPr="0017408D">
        <w:rPr>
          <w:rFonts w:ascii="Arial" w:hAnsi="Arial" w:cs="Arial"/>
          <w:sz w:val="22"/>
          <w:szCs w:val="22"/>
        </w:rPr>
        <w:t xml:space="preserve">frühzeitig </w:t>
      </w:r>
      <w:r w:rsidRPr="0017408D">
        <w:rPr>
          <w:rFonts w:ascii="Arial" w:hAnsi="Arial" w:cs="Arial"/>
          <w:sz w:val="22"/>
          <w:szCs w:val="22"/>
        </w:rPr>
        <w:t>vor</w:t>
      </w:r>
    </w:p>
    <w:p w14:paraId="0CE0A1F7" w14:textId="77777777" w:rsidR="00E9182E" w:rsidRPr="0017408D" w:rsidRDefault="00E9182E" w:rsidP="00E92A69">
      <w:pPr>
        <w:autoSpaceDE w:val="0"/>
        <w:autoSpaceDN w:val="0"/>
        <w:adjustRightInd w:val="0"/>
        <w:ind w:right="709"/>
        <w:jc w:val="both"/>
        <w:rPr>
          <w:rFonts w:ascii="Arial" w:hAnsi="Arial" w:cs="Arial"/>
          <w:sz w:val="22"/>
          <w:szCs w:val="22"/>
        </w:rPr>
      </w:pPr>
    </w:p>
    <w:p w14:paraId="2DF8E355" w14:textId="77777777"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Änderungen von Fertigungsverfahren, -abläufen und –materialen,</w:t>
      </w:r>
    </w:p>
    <w:p w14:paraId="40360C85" w14:textId="77777777"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Wechsel eines Unterlieferanten,</w:t>
      </w:r>
    </w:p>
    <w:p w14:paraId="748B1F95" w14:textId="77777777"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Änderungen von Prüfverfahren/ -einrichtungen,</w:t>
      </w:r>
    </w:p>
    <w:p w14:paraId="18478C18" w14:textId="77777777"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Verlagerung von Produkten an andere Fertigungsstandorte,</w:t>
      </w:r>
    </w:p>
    <w:p w14:paraId="0BD63D07" w14:textId="77777777"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Lieferung von Produkten nach einer Konstruktionsänderung,</w:t>
      </w:r>
    </w:p>
    <w:p w14:paraId="34EFF3E2" w14:textId="5E8196EA"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Lieferung von Produk</w:t>
      </w:r>
      <w:r w:rsidR="00D44093" w:rsidRPr="0017408D">
        <w:rPr>
          <w:sz w:val="22"/>
          <w:szCs w:val="22"/>
        </w:rPr>
        <w:t>ten</w:t>
      </w:r>
      <w:r w:rsidRPr="0017408D">
        <w:rPr>
          <w:sz w:val="22"/>
          <w:szCs w:val="22"/>
        </w:rPr>
        <w:t xml:space="preserve"> nach längerem (&gt; 1 Jahr) Aussetzen der Produktion oder</w:t>
      </w:r>
    </w:p>
    <w:p w14:paraId="746C03BC" w14:textId="58EB9AEB" w:rsidR="00B63B01" w:rsidRPr="0017408D" w:rsidRDefault="00B63B01" w:rsidP="00E44E7C">
      <w:pPr>
        <w:pStyle w:val="Listenabsatz"/>
        <w:numPr>
          <w:ilvl w:val="0"/>
          <w:numId w:val="2"/>
        </w:numPr>
        <w:autoSpaceDE w:val="0"/>
        <w:autoSpaceDN w:val="0"/>
        <w:adjustRightInd w:val="0"/>
        <w:ind w:right="709"/>
        <w:jc w:val="both"/>
        <w:rPr>
          <w:sz w:val="22"/>
          <w:szCs w:val="22"/>
        </w:rPr>
      </w:pPr>
      <w:r w:rsidRPr="0017408D">
        <w:rPr>
          <w:sz w:val="22"/>
          <w:szCs w:val="22"/>
        </w:rPr>
        <w:t xml:space="preserve">Lieferung von Produkten von neuen bzw. </w:t>
      </w:r>
      <w:r w:rsidR="00D44093" w:rsidRPr="0017408D">
        <w:rPr>
          <w:sz w:val="22"/>
          <w:szCs w:val="22"/>
        </w:rPr>
        <w:t xml:space="preserve">wesentliche </w:t>
      </w:r>
      <w:r w:rsidRPr="0017408D">
        <w:rPr>
          <w:sz w:val="22"/>
          <w:szCs w:val="22"/>
        </w:rPr>
        <w:t>n</w:t>
      </w:r>
      <w:r w:rsidR="007649E9" w:rsidRPr="0017408D">
        <w:rPr>
          <w:sz w:val="22"/>
          <w:szCs w:val="22"/>
        </w:rPr>
        <w:t>euen Maschinen oder Produktions</w:t>
      </w:r>
      <w:r w:rsidRPr="0017408D">
        <w:rPr>
          <w:sz w:val="22"/>
          <w:szCs w:val="22"/>
        </w:rPr>
        <w:t>einrichtungen</w:t>
      </w:r>
    </w:p>
    <w:p w14:paraId="6ED82CF1" w14:textId="40158895" w:rsidR="00F52905" w:rsidRPr="0017408D" w:rsidRDefault="002A15D5" w:rsidP="00E44E7C">
      <w:pPr>
        <w:pStyle w:val="Listenabsatz"/>
        <w:numPr>
          <w:ilvl w:val="0"/>
          <w:numId w:val="2"/>
        </w:numPr>
        <w:autoSpaceDE w:val="0"/>
        <w:autoSpaceDN w:val="0"/>
        <w:adjustRightInd w:val="0"/>
        <w:ind w:right="709"/>
        <w:jc w:val="both"/>
        <w:rPr>
          <w:sz w:val="22"/>
          <w:szCs w:val="22"/>
        </w:rPr>
      </w:pPr>
      <w:r w:rsidRPr="0017408D">
        <w:rPr>
          <w:sz w:val="22"/>
          <w:szCs w:val="22"/>
        </w:rPr>
        <w:t>Generell gelten</w:t>
      </w:r>
      <w:r w:rsidR="00FB5191" w:rsidRPr="0017408D">
        <w:rPr>
          <w:sz w:val="22"/>
          <w:szCs w:val="22"/>
        </w:rPr>
        <w:t>, ergänzend,</w:t>
      </w:r>
      <w:r w:rsidRPr="0017408D">
        <w:rPr>
          <w:sz w:val="22"/>
          <w:szCs w:val="22"/>
        </w:rPr>
        <w:t xml:space="preserve"> die Anforderungen der </w:t>
      </w:r>
      <w:r w:rsidRPr="0017408D">
        <w:rPr>
          <w:b/>
          <w:sz w:val="22"/>
          <w:szCs w:val="22"/>
        </w:rPr>
        <w:t>Auslösematrix</w:t>
      </w:r>
      <w:r w:rsidRPr="0017408D">
        <w:rPr>
          <w:sz w:val="22"/>
          <w:szCs w:val="22"/>
        </w:rPr>
        <w:t xml:space="preserve"> für PPF-Verfahren VDA Band </w:t>
      </w:r>
      <w:r w:rsidR="005C19C0" w:rsidRPr="0017408D">
        <w:rPr>
          <w:sz w:val="22"/>
          <w:szCs w:val="22"/>
        </w:rPr>
        <w:t>2</w:t>
      </w:r>
      <w:r w:rsidR="00E9182E" w:rsidRPr="0017408D">
        <w:rPr>
          <w:sz w:val="22"/>
          <w:szCs w:val="22"/>
        </w:rPr>
        <w:t>,</w:t>
      </w:r>
      <w:r w:rsidRPr="0017408D">
        <w:rPr>
          <w:sz w:val="22"/>
          <w:szCs w:val="22"/>
        </w:rPr>
        <w:t xml:space="preserve"> Anlage 2</w:t>
      </w:r>
      <w:r w:rsidR="00146E5B" w:rsidRPr="0017408D">
        <w:rPr>
          <w:sz w:val="22"/>
          <w:szCs w:val="22"/>
        </w:rPr>
        <w:t xml:space="preserve"> und PPAP</w:t>
      </w:r>
      <w:r w:rsidR="00B954FF" w:rsidRPr="0017408D">
        <w:rPr>
          <w:sz w:val="22"/>
          <w:szCs w:val="22"/>
        </w:rPr>
        <w:t xml:space="preserve"> Ausgabe 4</w:t>
      </w:r>
    </w:p>
    <w:p w14:paraId="7CF69C85" w14:textId="77777777" w:rsidR="0076256E" w:rsidRPr="0017408D" w:rsidRDefault="0076256E" w:rsidP="00E92A69">
      <w:pPr>
        <w:autoSpaceDE w:val="0"/>
        <w:autoSpaceDN w:val="0"/>
        <w:adjustRightInd w:val="0"/>
        <w:ind w:right="709"/>
        <w:jc w:val="both"/>
        <w:rPr>
          <w:rFonts w:ascii="Arial" w:hAnsi="Arial" w:cs="Arial"/>
          <w:sz w:val="22"/>
          <w:szCs w:val="22"/>
        </w:rPr>
      </w:pPr>
    </w:p>
    <w:p w14:paraId="76411E3F" w14:textId="76281290" w:rsidR="00B63B01" w:rsidRPr="0017408D" w:rsidRDefault="00B63B01" w:rsidP="00E92A69">
      <w:pPr>
        <w:autoSpaceDE w:val="0"/>
        <w:autoSpaceDN w:val="0"/>
        <w:adjustRightInd w:val="0"/>
        <w:ind w:right="709"/>
        <w:jc w:val="both"/>
        <w:rPr>
          <w:rFonts w:ascii="Arial" w:hAnsi="Arial" w:cs="Arial"/>
          <w:sz w:val="22"/>
          <w:szCs w:val="22"/>
        </w:rPr>
      </w:pPr>
      <w:r w:rsidRPr="00BE3E37">
        <w:rPr>
          <w:rFonts w:ascii="Arial" w:hAnsi="Arial" w:cs="Arial"/>
          <w:sz w:val="22"/>
          <w:szCs w:val="22"/>
        </w:rPr>
        <w:t>die Zustimmung</w:t>
      </w:r>
      <w:r w:rsidR="00A84330" w:rsidRPr="00BE3E37">
        <w:rPr>
          <w:rFonts w:ascii="Arial" w:hAnsi="Arial" w:cs="Arial"/>
          <w:sz w:val="22"/>
          <w:szCs w:val="22"/>
        </w:rPr>
        <w:t xml:space="preserve"> </w:t>
      </w:r>
      <w:r w:rsidR="002A15D5" w:rsidRPr="00BE3E37">
        <w:rPr>
          <w:rFonts w:ascii="Arial" w:hAnsi="Arial" w:cs="Arial"/>
          <w:sz w:val="22"/>
          <w:szCs w:val="22"/>
        </w:rPr>
        <w:t>vor jeder geplanten Änderung</w:t>
      </w:r>
      <w:r w:rsidRPr="00BE3E37">
        <w:rPr>
          <w:rFonts w:ascii="Arial" w:hAnsi="Arial" w:cs="Arial"/>
          <w:sz w:val="22"/>
          <w:szCs w:val="22"/>
        </w:rPr>
        <w:t xml:space="preserve"> von WAM </w:t>
      </w:r>
      <w:r w:rsidR="00016D20" w:rsidRPr="00BE3E37">
        <w:rPr>
          <w:rFonts w:ascii="Arial" w:hAnsi="Arial" w:cs="Arial"/>
          <w:sz w:val="22"/>
          <w:szCs w:val="22"/>
        </w:rPr>
        <w:t xml:space="preserve">in Form einer schriftlichen Abweicherlaubnis (s. Punkt 5.2) </w:t>
      </w:r>
      <w:r w:rsidRPr="00BE3E37">
        <w:rPr>
          <w:rFonts w:ascii="Arial" w:hAnsi="Arial" w:cs="Arial"/>
          <w:sz w:val="22"/>
          <w:szCs w:val="22"/>
        </w:rPr>
        <w:t>einzuholen und die in diesem Zusammenhang vereinbarten Qualitätsnachweise zu erbringen.</w:t>
      </w:r>
      <w:r w:rsidR="006A39E3" w:rsidRPr="00BE3E37">
        <w:rPr>
          <w:rFonts w:ascii="Arial" w:hAnsi="Arial" w:cs="Arial"/>
          <w:sz w:val="22"/>
          <w:szCs w:val="22"/>
        </w:rPr>
        <w:t xml:space="preserve"> </w:t>
      </w:r>
      <w:r w:rsidR="00F86486" w:rsidRPr="00BE3E37">
        <w:rPr>
          <w:rFonts w:ascii="Arial" w:hAnsi="Arial" w:cs="Arial"/>
          <w:sz w:val="22"/>
          <w:szCs w:val="22"/>
        </w:rPr>
        <w:t>Kommt der Lieferant seiner Informationspflicht gar nicht oder verspätet nach</w:t>
      </w:r>
      <w:r w:rsidR="00F341FA" w:rsidRPr="00BE3E37">
        <w:rPr>
          <w:rFonts w:ascii="Arial" w:hAnsi="Arial" w:cs="Arial"/>
          <w:sz w:val="22"/>
          <w:szCs w:val="22"/>
        </w:rPr>
        <w:t xml:space="preserve"> oder entstehen </w:t>
      </w:r>
      <w:r w:rsidR="0062778D" w:rsidRPr="00BE3E37">
        <w:rPr>
          <w:rFonts w:ascii="Arial" w:hAnsi="Arial" w:cs="Arial"/>
          <w:sz w:val="22"/>
          <w:szCs w:val="22"/>
        </w:rPr>
        <w:t>durch die Änderung</w:t>
      </w:r>
      <w:r w:rsidR="00F341FA" w:rsidRPr="00BE3E37">
        <w:rPr>
          <w:rFonts w:ascii="Arial" w:hAnsi="Arial" w:cs="Arial"/>
          <w:sz w:val="22"/>
          <w:szCs w:val="22"/>
        </w:rPr>
        <w:t xml:space="preserve"> WAM generell Kosten</w:t>
      </w:r>
      <w:r w:rsidR="00F86486" w:rsidRPr="00BE3E37">
        <w:rPr>
          <w:rFonts w:ascii="Arial" w:hAnsi="Arial" w:cs="Arial"/>
          <w:sz w:val="22"/>
          <w:szCs w:val="22"/>
        </w:rPr>
        <w:t>, werden alle dadurch bereits entstanden und weiter entstehenden Kosten an den Lieferanten weiter belastet.</w:t>
      </w:r>
      <w:r w:rsidR="00347A6F">
        <w:rPr>
          <w:rFonts w:ascii="Arial" w:hAnsi="Arial" w:cs="Arial"/>
          <w:sz w:val="22"/>
          <w:szCs w:val="22"/>
        </w:rPr>
        <w:t xml:space="preserve"> </w:t>
      </w:r>
    </w:p>
    <w:p w14:paraId="3B324B1A" w14:textId="77777777" w:rsidR="00B63B01" w:rsidRPr="0017408D" w:rsidRDefault="00B63B01" w:rsidP="00E92A69">
      <w:pPr>
        <w:autoSpaceDE w:val="0"/>
        <w:autoSpaceDN w:val="0"/>
        <w:adjustRightInd w:val="0"/>
        <w:ind w:right="709"/>
        <w:jc w:val="both"/>
        <w:rPr>
          <w:rFonts w:ascii="Arial" w:hAnsi="Arial" w:cs="Arial"/>
          <w:sz w:val="22"/>
          <w:szCs w:val="22"/>
        </w:rPr>
      </w:pPr>
    </w:p>
    <w:p w14:paraId="1377F3CC" w14:textId="77777777"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Die ersten drei Anlieferungen nach Serienbeginn</w:t>
      </w:r>
      <w:r w:rsidR="007141BA" w:rsidRPr="0017408D">
        <w:rPr>
          <w:rFonts w:ascii="Arial" w:hAnsi="Arial" w:cs="Arial"/>
          <w:sz w:val="22"/>
          <w:szCs w:val="22"/>
        </w:rPr>
        <w:t xml:space="preserve"> und nach den vorgenannten Änderungs</w:t>
      </w:r>
      <w:r w:rsidRPr="0017408D">
        <w:rPr>
          <w:rFonts w:ascii="Arial" w:hAnsi="Arial" w:cs="Arial"/>
          <w:sz w:val="22"/>
          <w:szCs w:val="22"/>
        </w:rPr>
        <w:t>maßnahmen sind entsprechend in den Lieferpapieren/</w:t>
      </w:r>
      <w:r w:rsidR="00E23497" w:rsidRPr="0017408D">
        <w:rPr>
          <w:rFonts w:ascii="Arial" w:hAnsi="Arial" w:cs="Arial"/>
          <w:sz w:val="22"/>
          <w:szCs w:val="22"/>
        </w:rPr>
        <w:t>Warenanhängern zu kennzeichnen.</w:t>
      </w:r>
      <w:r w:rsidR="00616F95" w:rsidRPr="0017408D">
        <w:rPr>
          <w:rFonts w:ascii="Arial" w:hAnsi="Arial" w:cs="Arial"/>
          <w:sz w:val="22"/>
          <w:szCs w:val="22"/>
        </w:rPr>
        <w:t xml:space="preserve"> </w:t>
      </w:r>
    </w:p>
    <w:p w14:paraId="7BD09A4B" w14:textId="77777777" w:rsidR="00B63B01" w:rsidRPr="0017408D" w:rsidRDefault="00B63B01" w:rsidP="00E92A69">
      <w:pPr>
        <w:autoSpaceDE w:val="0"/>
        <w:autoSpaceDN w:val="0"/>
        <w:adjustRightInd w:val="0"/>
        <w:ind w:right="709"/>
        <w:jc w:val="both"/>
        <w:rPr>
          <w:rFonts w:ascii="Arial" w:hAnsi="Arial" w:cs="Arial"/>
          <w:sz w:val="22"/>
          <w:szCs w:val="22"/>
        </w:rPr>
      </w:pPr>
    </w:p>
    <w:p w14:paraId="0CBC3080" w14:textId="3BEAA5D5" w:rsidR="00B63B01" w:rsidRDefault="00B63B01" w:rsidP="00AB11C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Sämtliche Änderungen am Produkt und in der </w:t>
      </w:r>
      <w:r w:rsidR="007141BA" w:rsidRPr="0017408D">
        <w:rPr>
          <w:rFonts w:ascii="Arial" w:hAnsi="Arial" w:cs="Arial"/>
          <w:sz w:val="22"/>
          <w:szCs w:val="22"/>
        </w:rPr>
        <w:t xml:space="preserve">Prozesskette werden vom </w:t>
      </w:r>
      <w:r w:rsidR="004012E2" w:rsidRPr="0017408D">
        <w:rPr>
          <w:rFonts w:ascii="Arial" w:hAnsi="Arial" w:cs="Arial"/>
          <w:sz w:val="22"/>
          <w:szCs w:val="22"/>
        </w:rPr>
        <w:t>AN</w:t>
      </w:r>
      <w:r w:rsidRPr="0017408D">
        <w:rPr>
          <w:rFonts w:ascii="Arial" w:hAnsi="Arial" w:cs="Arial"/>
          <w:sz w:val="22"/>
          <w:szCs w:val="22"/>
        </w:rPr>
        <w:t xml:space="preserve"> in einem Produktlebenslauf dokumentiert und WAM auf Verlangen ausgehändigt.</w:t>
      </w:r>
      <w:r w:rsidR="00016D20" w:rsidRPr="0017408D">
        <w:rPr>
          <w:rFonts w:ascii="Arial" w:hAnsi="Arial" w:cs="Arial"/>
          <w:sz w:val="22"/>
          <w:szCs w:val="22"/>
        </w:rPr>
        <w:t xml:space="preserve"> </w:t>
      </w:r>
      <w:r w:rsidR="00E82253" w:rsidRPr="0017408D">
        <w:rPr>
          <w:rFonts w:ascii="Arial" w:hAnsi="Arial" w:cs="Arial"/>
          <w:sz w:val="22"/>
          <w:szCs w:val="22"/>
        </w:rPr>
        <w:t xml:space="preserve">Veränderungen am bestehenden Prozess werden zusätzlich durch eine Neubemusterung angezeigt. </w:t>
      </w:r>
    </w:p>
    <w:p w14:paraId="33E8B52C" w14:textId="4A1027DB" w:rsidR="00AB11CF" w:rsidRDefault="00AB11CF" w:rsidP="00AB11CF">
      <w:pPr>
        <w:autoSpaceDE w:val="0"/>
        <w:autoSpaceDN w:val="0"/>
        <w:adjustRightInd w:val="0"/>
        <w:ind w:right="709"/>
        <w:jc w:val="both"/>
        <w:rPr>
          <w:rFonts w:ascii="Arial" w:hAnsi="Arial" w:cs="Arial"/>
          <w:sz w:val="22"/>
          <w:szCs w:val="22"/>
        </w:rPr>
      </w:pPr>
    </w:p>
    <w:p w14:paraId="68D5DEB6" w14:textId="5E02E219" w:rsidR="00AB11CF" w:rsidRDefault="00AB11CF" w:rsidP="00AB11CF">
      <w:pPr>
        <w:autoSpaceDE w:val="0"/>
        <w:autoSpaceDN w:val="0"/>
        <w:adjustRightInd w:val="0"/>
        <w:ind w:right="709"/>
        <w:jc w:val="both"/>
        <w:rPr>
          <w:rFonts w:ascii="Arial" w:hAnsi="Arial" w:cs="Arial"/>
          <w:sz w:val="22"/>
          <w:szCs w:val="22"/>
        </w:rPr>
      </w:pPr>
    </w:p>
    <w:p w14:paraId="2FA8C3EE" w14:textId="77777777" w:rsidR="00AB11CF" w:rsidRPr="0017408D" w:rsidRDefault="00AB11CF" w:rsidP="00AB11CF">
      <w:pPr>
        <w:autoSpaceDE w:val="0"/>
        <w:autoSpaceDN w:val="0"/>
        <w:adjustRightInd w:val="0"/>
        <w:ind w:right="709"/>
        <w:jc w:val="both"/>
        <w:rPr>
          <w:rFonts w:ascii="Arial" w:hAnsi="Arial" w:cs="Arial"/>
          <w:sz w:val="22"/>
          <w:szCs w:val="22"/>
        </w:rPr>
      </w:pPr>
    </w:p>
    <w:p w14:paraId="2A9D5EB7" w14:textId="3EDF2818" w:rsidR="00B63B01" w:rsidRPr="0017408D" w:rsidRDefault="00C43A34" w:rsidP="0088290F">
      <w:pPr>
        <w:pStyle w:val="berschrift2"/>
      </w:pPr>
      <w:bookmarkStart w:id="12" w:name="_Toc31714564"/>
      <w:r w:rsidRPr="0017408D">
        <w:lastRenderedPageBreak/>
        <w:t xml:space="preserve">4.2 </w:t>
      </w:r>
      <w:r w:rsidR="00616F95" w:rsidRPr="0017408D">
        <w:t>Dokumente</w:t>
      </w:r>
      <w:bookmarkEnd w:id="12"/>
    </w:p>
    <w:p w14:paraId="72475F81" w14:textId="4FE17965" w:rsidR="00616F95" w:rsidRPr="0017408D" w:rsidRDefault="00B63B01" w:rsidP="00616F95">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regelt die Lenkung aller Dokumente u</w:t>
      </w:r>
      <w:r w:rsidR="007141BA" w:rsidRPr="0017408D">
        <w:rPr>
          <w:rFonts w:ascii="Arial" w:hAnsi="Arial" w:cs="Arial"/>
          <w:sz w:val="22"/>
          <w:szCs w:val="22"/>
        </w:rPr>
        <w:t>nd Daten in Verfahrensanweisun</w:t>
      </w:r>
      <w:r w:rsidRPr="0017408D">
        <w:rPr>
          <w:rFonts w:ascii="Arial" w:hAnsi="Arial" w:cs="Arial"/>
          <w:sz w:val="22"/>
          <w:szCs w:val="22"/>
        </w:rPr>
        <w:t>gen und setzt diese wirksam um. Dokumente externer</w:t>
      </w:r>
      <w:r w:rsidR="007141BA" w:rsidRPr="0017408D">
        <w:rPr>
          <w:rFonts w:ascii="Arial" w:hAnsi="Arial" w:cs="Arial"/>
          <w:sz w:val="22"/>
          <w:szCs w:val="22"/>
        </w:rPr>
        <w:t xml:space="preserve"> Herkunft wie Normen und Kunden</w:t>
      </w:r>
      <w:r w:rsidRPr="0017408D">
        <w:rPr>
          <w:rFonts w:ascii="Arial" w:hAnsi="Arial" w:cs="Arial"/>
          <w:sz w:val="22"/>
          <w:szCs w:val="22"/>
        </w:rPr>
        <w:t>zeichnungen werden in angemessenem Umfang eingeschlossen. Die Aufbewahrung von Vorgabe- und Nachweisdokumenten erfolgt gemäß den ge</w:t>
      </w:r>
      <w:r w:rsidR="007141BA" w:rsidRPr="0017408D">
        <w:rPr>
          <w:rFonts w:ascii="Arial" w:hAnsi="Arial" w:cs="Arial"/>
          <w:sz w:val="22"/>
          <w:szCs w:val="22"/>
        </w:rPr>
        <w:t>setzlichen Regelungen zur Pro</w:t>
      </w:r>
      <w:r w:rsidRPr="0017408D">
        <w:rPr>
          <w:rFonts w:ascii="Arial" w:hAnsi="Arial" w:cs="Arial"/>
          <w:sz w:val="22"/>
          <w:szCs w:val="22"/>
        </w:rPr>
        <w:t>dukthaftung und den Vorgaben des VDA Bandes 1 "Dokumentation und Archivierung"</w:t>
      </w:r>
      <w:r w:rsidR="002D057D" w:rsidRPr="0017408D">
        <w:rPr>
          <w:rFonts w:ascii="Arial" w:hAnsi="Arial" w:cs="Arial"/>
          <w:sz w:val="22"/>
          <w:szCs w:val="22"/>
        </w:rPr>
        <w:t xml:space="preserve"> in seiner jeweils gültigen Fassung</w:t>
      </w:r>
      <w:r w:rsidRPr="0017408D">
        <w:rPr>
          <w:rFonts w:ascii="Arial" w:hAnsi="Arial" w:cs="Arial"/>
          <w:sz w:val="22"/>
          <w:szCs w:val="22"/>
        </w:rPr>
        <w:t>.</w:t>
      </w:r>
    </w:p>
    <w:p w14:paraId="3727CD94" w14:textId="21B00353" w:rsidR="00B63B01" w:rsidRPr="0017408D" w:rsidRDefault="00C43A34" w:rsidP="0088290F">
      <w:pPr>
        <w:pStyle w:val="berschrift2"/>
      </w:pPr>
      <w:bookmarkStart w:id="13" w:name="_Toc31714565"/>
      <w:r w:rsidRPr="0017408D">
        <w:t xml:space="preserve">4.3 </w:t>
      </w:r>
      <w:r w:rsidR="00616F95" w:rsidRPr="0017408D">
        <w:t>Aufbewahrung</w:t>
      </w:r>
      <w:bookmarkEnd w:id="13"/>
    </w:p>
    <w:p w14:paraId="0D066808" w14:textId="684DF459" w:rsidR="00616F95" w:rsidRPr="0017408D" w:rsidRDefault="00616F95" w:rsidP="008915E1">
      <w:pPr>
        <w:autoSpaceDE w:val="0"/>
        <w:autoSpaceDN w:val="0"/>
        <w:adjustRightInd w:val="0"/>
        <w:ind w:right="709"/>
        <w:jc w:val="both"/>
        <w:rPr>
          <w:rFonts w:ascii="Arial" w:hAnsi="Arial" w:cs="Arial"/>
          <w:sz w:val="22"/>
          <w:szCs w:val="22"/>
        </w:rPr>
      </w:pPr>
      <w:r w:rsidRPr="0017408D">
        <w:rPr>
          <w:rFonts w:ascii="Arial" w:hAnsi="Arial" w:cs="Arial"/>
          <w:sz w:val="22"/>
          <w:szCs w:val="22"/>
        </w:rPr>
        <w:t>D</w:t>
      </w:r>
      <w:r w:rsidR="00B63B01" w:rsidRPr="0017408D">
        <w:rPr>
          <w:rFonts w:ascii="Arial" w:hAnsi="Arial" w:cs="Arial"/>
          <w:sz w:val="22"/>
          <w:szCs w:val="22"/>
        </w:rPr>
        <w:t>ie Aufbewahrung geeigneter Dokumente und Nachweise der Entwicklungs-, Produktions- und Lieferphasen (z.B. Bestellvorgaben von WAM, Lasten</w:t>
      </w:r>
      <w:r w:rsidR="00D15015" w:rsidRPr="0017408D">
        <w:rPr>
          <w:rFonts w:ascii="Arial" w:hAnsi="Arial" w:cs="Arial"/>
          <w:sz w:val="22"/>
          <w:szCs w:val="22"/>
        </w:rPr>
        <w:t>-</w:t>
      </w:r>
      <w:r w:rsidR="00D91E86" w:rsidRPr="0017408D">
        <w:rPr>
          <w:rFonts w:ascii="Arial" w:hAnsi="Arial" w:cs="Arial"/>
          <w:sz w:val="22"/>
          <w:szCs w:val="22"/>
        </w:rPr>
        <w:t xml:space="preserve"> / </w:t>
      </w:r>
      <w:r w:rsidR="00B63B01" w:rsidRPr="0017408D">
        <w:rPr>
          <w:rFonts w:ascii="Arial" w:hAnsi="Arial" w:cs="Arial"/>
          <w:sz w:val="22"/>
          <w:szCs w:val="22"/>
        </w:rPr>
        <w:t>Pflichtenheft, Zeichnung, CAD-Daten, Risikoanalysen (FMEA), Versuchs-</w:t>
      </w:r>
      <w:r w:rsidR="0088290F" w:rsidRPr="0017408D">
        <w:rPr>
          <w:rFonts w:ascii="Arial" w:hAnsi="Arial" w:cs="Arial"/>
          <w:sz w:val="22"/>
          <w:szCs w:val="22"/>
        </w:rPr>
        <w:t xml:space="preserve"> / </w:t>
      </w:r>
      <w:r w:rsidR="00B63B01" w:rsidRPr="0017408D">
        <w:rPr>
          <w:rFonts w:ascii="Arial" w:hAnsi="Arial" w:cs="Arial"/>
          <w:sz w:val="22"/>
          <w:szCs w:val="22"/>
        </w:rPr>
        <w:t>Erprobungsergebnisse, Erstmuster</w:t>
      </w:r>
      <w:r w:rsidRPr="0017408D">
        <w:rPr>
          <w:rFonts w:ascii="Arial" w:hAnsi="Arial" w:cs="Arial"/>
          <w:sz w:val="22"/>
          <w:szCs w:val="22"/>
        </w:rPr>
        <w:t>-</w:t>
      </w:r>
      <w:r w:rsidR="00B63B01" w:rsidRPr="0017408D">
        <w:rPr>
          <w:rFonts w:ascii="Arial" w:hAnsi="Arial" w:cs="Arial"/>
          <w:sz w:val="22"/>
          <w:szCs w:val="22"/>
        </w:rPr>
        <w:t>freigabeunterlagen, Produktionslenkungspläne / Prüfp</w:t>
      </w:r>
      <w:r w:rsidR="007141BA" w:rsidRPr="0017408D">
        <w:rPr>
          <w:rFonts w:ascii="Arial" w:hAnsi="Arial" w:cs="Arial"/>
          <w:sz w:val="22"/>
          <w:szCs w:val="22"/>
        </w:rPr>
        <w:t>läne, Werk</w:t>
      </w:r>
      <w:r w:rsidR="00B63B01" w:rsidRPr="0017408D">
        <w:rPr>
          <w:rFonts w:ascii="Arial" w:hAnsi="Arial" w:cs="Arial"/>
          <w:sz w:val="22"/>
          <w:szCs w:val="22"/>
        </w:rPr>
        <w:t>zeug</w:t>
      </w:r>
      <w:r w:rsidR="008915E1" w:rsidRPr="0017408D">
        <w:rPr>
          <w:rFonts w:ascii="Arial" w:hAnsi="Arial" w:cs="Arial"/>
          <w:sz w:val="22"/>
          <w:szCs w:val="22"/>
        </w:rPr>
        <w:t xml:space="preserve">dokumentationen) </w:t>
      </w:r>
      <w:r w:rsidRPr="0017408D">
        <w:rPr>
          <w:rFonts w:ascii="Arial" w:hAnsi="Arial" w:cs="Arial"/>
          <w:sz w:val="22"/>
          <w:szCs w:val="22"/>
        </w:rPr>
        <w:t>ist</w:t>
      </w:r>
      <w:r w:rsidR="005C19C0" w:rsidRPr="0017408D">
        <w:rPr>
          <w:rFonts w:ascii="Arial" w:hAnsi="Arial" w:cs="Arial"/>
          <w:sz w:val="22"/>
          <w:szCs w:val="22"/>
        </w:rPr>
        <w:t xml:space="preserve"> gemäß den Anforderungen de</w:t>
      </w:r>
      <w:r w:rsidR="00501EB4" w:rsidRPr="0017408D">
        <w:rPr>
          <w:rFonts w:ascii="Arial" w:hAnsi="Arial" w:cs="Arial"/>
          <w:sz w:val="22"/>
          <w:szCs w:val="22"/>
        </w:rPr>
        <w:t xml:space="preserve">s </w:t>
      </w:r>
      <w:r w:rsidR="005C19C0" w:rsidRPr="0017408D">
        <w:rPr>
          <w:rFonts w:ascii="Arial" w:hAnsi="Arial" w:cs="Arial"/>
          <w:sz w:val="22"/>
          <w:szCs w:val="22"/>
        </w:rPr>
        <w:t>VDA Band 1 in der aktuellen Ausgabe</w:t>
      </w:r>
      <w:r w:rsidRPr="0017408D">
        <w:rPr>
          <w:rFonts w:ascii="Arial" w:hAnsi="Arial" w:cs="Arial"/>
          <w:sz w:val="22"/>
          <w:szCs w:val="22"/>
        </w:rPr>
        <w:t xml:space="preserve"> </w:t>
      </w:r>
      <w:r w:rsidR="00866837" w:rsidRPr="0017408D">
        <w:rPr>
          <w:rFonts w:ascii="Arial" w:hAnsi="Arial" w:cs="Arial"/>
          <w:sz w:val="22"/>
          <w:szCs w:val="22"/>
        </w:rPr>
        <w:t>a</w:t>
      </w:r>
      <w:r w:rsidR="00B63B01" w:rsidRPr="0017408D">
        <w:rPr>
          <w:rFonts w:ascii="Arial" w:hAnsi="Arial" w:cs="Arial"/>
          <w:sz w:val="22"/>
          <w:szCs w:val="22"/>
        </w:rPr>
        <w:t xml:space="preserve">b der letzten Lieferung des </w:t>
      </w:r>
      <w:r w:rsidR="007141BA" w:rsidRPr="0017408D">
        <w:rPr>
          <w:rFonts w:ascii="Arial" w:hAnsi="Arial" w:cs="Arial"/>
          <w:sz w:val="22"/>
          <w:szCs w:val="22"/>
        </w:rPr>
        <w:t>jeweiligen Produktes an WAM si</w:t>
      </w:r>
      <w:r w:rsidR="008915E1" w:rsidRPr="0017408D">
        <w:rPr>
          <w:rFonts w:ascii="Arial" w:hAnsi="Arial" w:cs="Arial"/>
          <w:sz w:val="22"/>
          <w:szCs w:val="22"/>
        </w:rPr>
        <w:t>cherzu</w:t>
      </w:r>
      <w:r w:rsidR="00B63B01" w:rsidRPr="0017408D">
        <w:rPr>
          <w:rFonts w:ascii="Arial" w:hAnsi="Arial" w:cs="Arial"/>
          <w:sz w:val="22"/>
          <w:szCs w:val="22"/>
        </w:rPr>
        <w:t>stellen</w:t>
      </w:r>
      <w:r w:rsidRPr="0017408D">
        <w:rPr>
          <w:rFonts w:ascii="Arial" w:hAnsi="Arial" w:cs="Arial"/>
          <w:sz w:val="22"/>
          <w:szCs w:val="22"/>
        </w:rPr>
        <w:t>.</w:t>
      </w:r>
    </w:p>
    <w:p w14:paraId="49D1B666" w14:textId="77777777" w:rsidR="00616F95" w:rsidRPr="0017408D" w:rsidRDefault="00616F95" w:rsidP="008915E1">
      <w:pPr>
        <w:autoSpaceDE w:val="0"/>
        <w:autoSpaceDN w:val="0"/>
        <w:adjustRightInd w:val="0"/>
        <w:ind w:right="709"/>
        <w:jc w:val="both"/>
        <w:rPr>
          <w:rFonts w:ascii="Arial" w:hAnsi="Arial" w:cs="Arial"/>
          <w:sz w:val="22"/>
          <w:szCs w:val="22"/>
        </w:rPr>
      </w:pPr>
    </w:p>
    <w:p w14:paraId="0D4F4970" w14:textId="42A1B857" w:rsidR="00616F95" w:rsidRPr="0017408D" w:rsidRDefault="00B63B01" w:rsidP="008915E1">
      <w:pPr>
        <w:autoSpaceDE w:val="0"/>
        <w:autoSpaceDN w:val="0"/>
        <w:adjustRightInd w:val="0"/>
        <w:ind w:right="709"/>
        <w:jc w:val="both"/>
        <w:rPr>
          <w:rFonts w:ascii="Arial" w:hAnsi="Arial" w:cs="Arial"/>
          <w:sz w:val="22"/>
          <w:szCs w:val="22"/>
        </w:rPr>
      </w:pPr>
      <w:r w:rsidRPr="0017408D">
        <w:rPr>
          <w:rFonts w:ascii="Arial" w:hAnsi="Arial" w:cs="Arial"/>
          <w:sz w:val="22"/>
          <w:szCs w:val="22"/>
        </w:rPr>
        <w:t>Die Protokolle der Wareneingangsprüfungen (betreffend Zulieferteile und sonstige Vorprodukte der Unterlieferanten) der Zuverlässigkeits- und Lebensdauer</w:t>
      </w:r>
      <w:r w:rsidR="007141BA" w:rsidRPr="0017408D">
        <w:rPr>
          <w:rFonts w:ascii="Arial" w:hAnsi="Arial" w:cs="Arial"/>
          <w:sz w:val="22"/>
          <w:szCs w:val="22"/>
        </w:rPr>
        <w:t>tests, der Ausgangsprüfun</w:t>
      </w:r>
      <w:r w:rsidRPr="0017408D">
        <w:rPr>
          <w:rFonts w:ascii="Arial" w:hAnsi="Arial" w:cs="Arial"/>
          <w:sz w:val="22"/>
          <w:szCs w:val="22"/>
        </w:rPr>
        <w:t xml:space="preserve">gen sowie gegebenenfalls der Fehleranalysen werden vom </w:t>
      </w:r>
      <w:r w:rsidR="004012E2" w:rsidRPr="0017408D">
        <w:rPr>
          <w:rFonts w:ascii="Arial" w:hAnsi="Arial" w:cs="Arial"/>
          <w:sz w:val="22"/>
          <w:szCs w:val="22"/>
        </w:rPr>
        <w:t>AN</w:t>
      </w:r>
      <w:r w:rsidR="007141BA" w:rsidRPr="0017408D">
        <w:rPr>
          <w:rFonts w:ascii="Arial" w:hAnsi="Arial" w:cs="Arial"/>
          <w:sz w:val="22"/>
          <w:szCs w:val="22"/>
        </w:rPr>
        <w:t xml:space="preserve"> </w:t>
      </w:r>
      <w:r w:rsidR="005C19C0" w:rsidRPr="0017408D">
        <w:rPr>
          <w:rFonts w:ascii="Arial" w:hAnsi="Arial" w:cs="Arial"/>
          <w:sz w:val="22"/>
          <w:szCs w:val="22"/>
        </w:rPr>
        <w:t>gemäß den Anforderungen de</w:t>
      </w:r>
      <w:r w:rsidR="00501EB4" w:rsidRPr="0017408D">
        <w:rPr>
          <w:rFonts w:ascii="Arial" w:hAnsi="Arial" w:cs="Arial"/>
          <w:sz w:val="22"/>
          <w:szCs w:val="22"/>
        </w:rPr>
        <w:t>s</w:t>
      </w:r>
      <w:r w:rsidR="005C19C0" w:rsidRPr="0017408D">
        <w:rPr>
          <w:rFonts w:ascii="Arial" w:hAnsi="Arial" w:cs="Arial"/>
          <w:sz w:val="22"/>
          <w:szCs w:val="22"/>
        </w:rPr>
        <w:t xml:space="preserve"> VDA Band 1 in der aktuellen Ausgabe</w:t>
      </w:r>
      <w:r w:rsidR="00866837" w:rsidRPr="0017408D">
        <w:rPr>
          <w:rFonts w:ascii="Arial" w:hAnsi="Arial" w:cs="Arial"/>
          <w:sz w:val="22"/>
          <w:szCs w:val="22"/>
        </w:rPr>
        <w:t xml:space="preserve"> </w:t>
      </w:r>
      <w:r w:rsidRPr="0017408D">
        <w:rPr>
          <w:rFonts w:ascii="Arial" w:hAnsi="Arial" w:cs="Arial"/>
          <w:sz w:val="22"/>
          <w:szCs w:val="22"/>
        </w:rPr>
        <w:t>aufbewahrt. In begründeten Einzelfällen kann WAM eine längere Aufbewahrungsfrist verlangen.</w:t>
      </w:r>
    </w:p>
    <w:p w14:paraId="4B2DB936" w14:textId="77777777" w:rsidR="00616F95" w:rsidRPr="0017408D" w:rsidRDefault="00616F95" w:rsidP="008915E1">
      <w:pPr>
        <w:autoSpaceDE w:val="0"/>
        <w:autoSpaceDN w:val="0"/>
        <w:adjustRightInd w:val="0"/>
        <w:ind w:right="709"/>
        <w:jc w:val="both"/>
        <w:rPr>
          <w:rFonts w:ascii="Arial" w:hAnsi="Arial" w:cs="Arial"/>
          <w:sz w:val="22"/>
          <w:szCs w:val="22"/>
        </w:rPr>
      </w:pPr>
    </w:p>
    <w:p w14:paraId="34271F30" w14:textId="18F3DE29" w:rsidR="00616F95" w:rsidRPr="0017408D" w:rsidRDefault="00B63B01" w:rsidP="008915E1">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gewährt WAM auf Wunsch Einsicht in die Aufzeichnungen.</w:t>
      </w:r>
    </w:p>
    <w:p w14:paraId="5BE454B8" w14:textId="77777777" w:rsidR="00616F95" w:rsidRPr="0017408D" w:rsidRDefault="00616F95" w:rsidP="008915E1">
      <w:pPr>
        <w:autoSpaceDE w:val="0"/>
        <w:autoSpaceDN w:val="0"/>
        <w:adjustRightInd w:val="0"/>
        <w:ind w:right="709"/>
        <w:jc w:val="both"/>
        <w:rPr>
          <w:rFonts w:ascii="Arial" w:hAnsi="Arial" w:cs="Arial"/>
          <w:sz w:val="22"/>
          <w:szCs w:val="22"/>
        </w:rPr>
      </w:pPr>
    </w:p>
    <w:p w14:paraId="61930057" w14:textId="77777777" w:rsidR="008915E1" w:rsidRPr="0017408D" w:rsidRDefault="00B63B01" w:rsidP="008915E1">
      <w:pPr>
        <w:autoSpaceDE w:val="0"/>
        <w:autoSpaceDN w:val="0"/>
        <w:adjustRightInd w:val="0"/>
        <w:ind w:right="709"/>
        <w:jc w:val="both"/>
        <w:rPr>
          <w:rFonts w:ascii="Arial" w:hAnsi="Arial" w:cs="Arial"/>
          <w:sz w:val="22"/>
          <w:szCs w:val="22"/>
        </w:rPr>
      </w:pPr>
      <w:r w:rsidRPr="0017408D">
        <w:rPr>
          <w:rFonts w:ascii="Arial" w:hAnsi="Arial" w:cs="Arial"/>
          <w:sz w:val="22"/>
          <w:szCs w:val="22"/>
        </w:rPr>
        <w:t>Gesetzliche Regelungen bleiben von diesen An</w:t>
      </w:r>
      <w:r w:rsidR="007141BA" w:rsidRPr="0017408D">
        <w:rPr>
          <w:rFonts w:ascii="Arial" w:hAnsi="Arial" w:cs="Arial"/>
          <w:sz w:val="22"/>
          <w:szCs w:val="22"/>
        </w:rPr>
        <w:t>forde</w:t>
      </w:r>
      <w:r w:rsidRPr="0017408D">
        <w:rPr>
          <w:rFonts w:ascii="Arial" w:hAnsi="Arial" w:cs="Arial"/>
          <w:sz w:val="22"/>
          <w:szCs w:val="22"/>
        </w:rPr>
        <w:t>rungen unberührt.</w:t>
      </w:r>
    </w:p>
    <w:p w14:paraId="5F810037" w14:textId="77777777" w:rsidR="00B63B01" w:rsidRPr="0017408D" w:rsidRDefault="00B63B01" w:rsidP="00565B7D">
      <w:pPr>
        <w:pStyle w:val="berschrift1"/>
        <w:rPr>
          <w:rFonts w:cs="Arial"/>
        </w:rPr>
      </w:pPr>
      <w:bookmarkStart w:id="14" w:name="_Toc31714566"/>
      <w:r w:rsidRPr="0017408D">
        <w:rPr>
          <w:rFonts w:cs="Arial"/>
        </w:rPr>
        <w:t>Vereinbarungen zum Produktlebenslauf</w:t>
      </w:r>
      <w:bookmarkEnd w:id="14"/>
    </w:p>
    <w:p w14:paraId="72F22C6C" w14:textId="36E4ECD2" w:rsidR="00B63B01" w:rsidRPr="0017408D" w:rsidRDefault="00C43A34" w:rsidP="0088290F">
      <w:pPr>
        <w:pStyle w:val="berschrift2"/>
      </w:pPr>
      <w:bookmarkStart w:id="15" w:name="_Toc31714567"/>
      <w:r w:rsidRPr="0017408D">
        <w:t xml:space="preserve">5.1 </w:t>
      </w:r>
      <w:r w:rsidR="00B63B01" w:rsidRPr="0017408D">
        <w:t>Entwicklung, Planung, Freigabe</w:t>
      </w:r>
      <w:bookmarkEnd w:id="15"/>
    </w:p>
    <w:p w14:paraId="4F9F2165" w14:textId="52B86C8C"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Wenn der Auftrag an den </w:t>
      </w:r>
      <w:r w:rsidR="004012E2" w:rsidRPr="0017408D">
        <w:rPr>
          <w:rFonts w:ascii="Arial" w:hAnsi="Arial" w:cs="Arial"/>
          <w:sz w:val="22"/>
          <w:szCs w:val="22"/>
        </w:rPr>
        <w:t>AN</w:t>
      </w:r>
      <w:r w:rsidRPr="0017408D">
        <w:rPr>
          <w:rFonts w:ascii="Arial" w:hAnsi="Arial" w:cs="Arial"/>
          <w:sz w:val="22"/>
          <w:szCs w:val="22"/>
        </w:rPr>
        <w:t xml:space="preserve"> Entwicklungsaufgaben einschließt, werden die An</w:t>
      </w:r>
      <w:r w:rsidRPr="0017408D">
        <w:rPr>
          <w:rFonts w:ascii="Arial" w:hAnsi="Arial" w:cs="Arial"/>
          <w:sz w:val="22"/>
          <w:szCs w:val="22"/>
        </w:rPr>
        <w:softHyphen/>
        <w:t>forderungen durch die Parteien schriftlich fes</w:t>
      </w:r>
      <w:r w:rsidR="007141BA" w:rsidRPr="0017408D">
        <w:rPr>
          <w:rFonts w:ascii="Arial" w:hAnsi="Arial" w:cs="Arial"/>
          <w:sz w:val="22"/>
          <w:szCs w:val="22"/>
        </w:rPr>
        <w:t>tgelegt, z.</w:t>
      </w:r>
      <w:r w:rsidR="00D15015" w:rsidRPr="0017408D">
        <w:rPr>
          <w:rFonts w:ascii="Arial" w:hAnsi="Arial" w:cs="Arial"/>
          <w:sz w:val="22"/>
          <w:szCs w:val="22"/>
        </w:rPr>
        <w:t xml:space="preserve"> </w:t>
      </w:r>
      <w:r w:rsidR="007141BA" w:rsidRPr="0017408D">
        <w:rPr>
          <w:rFonts w:ascii="Arial" w:hAnsi="Arial" w:cs="Arial"/>
          <w:sz w:val="22"/>
          <w:szCs w:val="22"/>
        </w:rPr>
        <w:t>B. in Form eines Lastenheftes.</w:t>
      </w:r>
    </w:p>
    <w:p w14:paraId="26D10AC4" w14:textId="77777777" w:rsidR="00B63B01" w:rsidRPr="0017408D" w:rsidRDefault="00B63B01" w:rsidP="00E92A69">
      <w:pPr>
        <w:autoSpaceDE w:val="0"/>
        <w:autoSpaceDN w:val="0"/>
        <w:adjustRightInd w:val="0"/>
        <w:ind w:right="709"/>
        <w:jc w:val="both"/>
        <w:rPr>
          <w:rFonts w:ascii="Arial" w:hAnsi="Arial" w:cs="Arial"/>
          <w:sz w:val="22"/>
          <w:szCs w:val="22"/>
        </w:rPr>
      </w:pPr>
    </w:p>
    <w:p w14:paraId="3C96CA55" w14:textId="5F4C8646"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verpflichtet sich, ein Projektmanagement bereits in der Planungsphase von Produkten, Abläufen und anderen bereichsübergreifen</w:t>
      </w:r>
      <w:r w:rsidR="007141BA" w:rsidRPr="0017408D">
        <w:rPr>
          <w:rFonts w:ascii="Arial" w:hAnsi="Arial" w:cs="Arial"/>
          <w:sz w:val="22"/>
          <w:szCs w:val="22"/>
        </w:rPr>
        <w:t>den Aufgaben in Form von Quali</w:t>
      </w:r>
      <w:r w:rsidRPr="0017408D">
        <w:rPr>
          <w:rFonts w:ascii="Arial" w:hAnsi="Arial" w:cs="Arial"/>
          <w:sz w:val="22"/>
          <w:szCs w:val="22"/>
        </w:rPr>
        <w:t>tätsmanagement-Plänen zu betreiben und WAM auf Wunsch Einsicht zu gewähren.</w:t>
      </w:r>
    </w:p>
    <w:p w14:paraId="7FDD0381" w14:textId="77777777" w:rsidR="00B63B01" w:rsidRPr="0017408D" w:rsidRDefault="00B63B01" w:rsidP="00E92A69">
      <w:pPr>
        <w:autoSpaceDE w:val="0"/>
        <w:autoSpaceDN w:val="0"/>
        <w:adjustRightInd w:val="0"/>
        <w:ind w:right="709"/>
        <w:jc w:val="both"/>
        <w:rPr>
          <w:rFonts w:ascii="Arial" w:hAnsi="Arial" w:cs="Arial"/>
          <w:sz w:val="22"/>
          <w:szCs w:val="22"/>
        </w:rPr>
      </w:pPr>
    </w:p>
    <w:p w14:paraId="0ED73DC0" w14:textId="1E081CD4"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Im Zuge der Lastenheftprüfung und Angebotserstellung wir</w:t>
      </w:r>
      <w:r w:rsidR="00004147" w:rsidRPr="0017408D">
        <w:rPr>
          <w:rFonts w:ascii="Arial" w:hAnsi="Arial" w:cs="Arial"/>
          <w:sz w:val="22"/>
          <w:szCs w:val="22"/>
        </w:rPr>
        <w:t xml:space="preserve">d der </w:t>
      </w:r>
      <w:r w:rsidR="004012E2" w:rsidRPr="0017408D">
        <w:rPr>
          <w:rFonts w:ascii="Arial" w:hAnsi="Arial" w:cs="Arial"/>
          <w:sz w:val="22"/>
          <w:szCs w:val="22"/>
        </w:rPr>
        <w:t>AN</w:t>
      </w:r>
      <w:r w:rsidR="00004147" w:rsidRPr="0017408D">
        <w:rPr>
          <w:rFonts w:ascii="Arial" w:hAnsi="Arial" w:cs="Arial"/>
          <w:sz w:val="22"/>
          <w:szCs w:val="22"/>
        </w:rPr>
        <w:t xml:space="preserve"> alle techni</w:t>
      </w:r>
      <w:r w:rsidRPr="0017408D">
        <w:rPr>
          <w:rFonts w:ascii="Arial" w:hAnsi="Arial" w:cs="Arial"/>
          <w:sz w:val="22"/>
          <w:szCs w:val="22"/>
        </w:rPr>
        <w:t xml:space="preserve">schen Unterlagen wie Spezifikationen, Zeichnungen, Stücklisten und CAD-Daten nach Erhalt auf Realisierbarkeit prüfen; dabei erkannte Mängel und Risiken sowie Verbesserungsmöglichkeiten teilt der </w:t>
      </w:r>
      <w:r w:rsidR="004012E2" w:rsidRPr="0017408D">
        <w:rPr>
          <w:rFonts w:ascii="Arial" w:hAnsi="Arial" w:cs="Arial"/>
          <w:sz w:val="22"/>
          <w:szCs w:val="22"/>
        </w:rPr>
        <w:t>AN</w:t>
      </w:r>
      <w:r w:rsidR="00004147" w:rsidRPr="0017408D">
        <w:rPr>
          <w:rFonts w:ascii="Arial" w:hAnsi="Arial" w:cs="Arial"/>
          <w:sz w:val="22"/>
          <w:szCs w:val="22"/>
        </w:rPr>
        <w:t xml:space="preserve"> WAM unverzüglich mit.</w:t>
      </w:r>
      <w:r w:rsidR="00877042" w:rsidRPr="0017408D">
        <w:rPr>
          <w:rFonts w:ascii="Arial" w:hAnsi="Arial" w:cs="Arial"/>
          <w:sz w:val="22"/>
          <w:szCs w:val="22"/>
        </w:rPr>
        <w:t xml:space="preserve"> </w:t>
      </w:r>
    </w:p>
    <w:p w14:paraId="5444C770" w14:textId="77777777" w:rsidR="005A5B3A" w:rsidRPr="0017408D" w:rsidRDefault="005A5B3A" w:rsidP="00E92A69">
      <w:pPr>
        <w:autoSpaceDE w:val="0"/>
        <w:autoSpaceDN w:val="0"/>
        <w:adjustRightInd w:val="0"/>
        <w:ind w:right="709"/>
        <w:jc w:val="both"/>
        <w:rPr>
          <w:rFonts w:ascii="Arial" w:hAnsi="Arial" w:cs="Arial"/>
          <w:sz w:val="22"/>
          <w:szCs w:val="22"/>
        </w:rPr>
      </w:pPr>
    </w:p>
    <w:p w14:paraId="7268B421" w14:textId="08290AA2"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In der Entwicklungsphase wendet der </w:t>
      </w:r>
      <w:r w:rsidR="004012E2" w:rsidRPr="0017408D">
        <w:rPr>
          <w:rFonts w:ascii="Arial" w:hAnsi="Arial" w:cs="Arial"/>
          <w:sz w:val="22"/>
          <w:szCs w:val="22"/>
        </w:rPr>
        <w:t>AN</w:t>
      </w:r>
      <w:r w:rsidRPr="0017408D">
        <w:rPr>
          <w:rFonts w:ascii="Arial" w:hAnsi="Arial" w:cs="Arial"/>
          <w:sz w:val="22"/>
          <w:szCs w:val="22"/>
        </w:rPr>
        <w:t xml:space="preserve"> </w:t>
      </w:r>
      <w:r w:rsidR="00004147" w:rsidRPr="0017408D">
        <w:rPr>
          <w:rFonts w:ascii="Arial" w:hAnsi="Arial" w:cs="Arial"/>
          <w:sz w:val="22"/>
          <w:szCs w:val="22"/>
        </w:rPr>
        <w:t>geeignete präventive Metho</w:t>
      </w:r>
      <w:r w:rsidRPr="0017408D">
        <w:rPr>
          <w:rFonts w:ascii="Arial" w:hAnsi="Arial" w:cs="Arial"/>
          <w:sz w:val="22"/>
          <w:szCs w:val="22"/>
        </w:rPr>
        <w:t>den der Qualitätsplanung wie z.B. Herstellbarkeitsanalyse, Zuverlässigkeitsuntersuchungen und FMEA an. Erfahrungen (Prozessabläufe, Prozessdaten, Fähigkeitsstu</w:t>
      </w:r>
      <w:r w:rsidR="00004147" w:rsidRPr="0017408D">
        <w:rPr>
          <w:rFonts w:ascii="Arial" w:hAnsi="Arial" w:cs="Arial"/>
          <w:sz w:val="22"/>
          <w:szCs w:val="22"/>
        </w:rPr>
        <w:t>dien</w:t>
      </w:r>
      <w:r w:rsidR="00D15015" w:rsidRPr="0017408D">
        <w:rPr>
          <w:rFonts w:ascii="Arial" w:hAnsi="Arial" w:cs="Arial"/>
          <w:sz w:val="22"/>
          <w:szCs w:val="22"/>
        </w:rPr>
        <w:t>,</w:t>
      </w:r>
      <w:r w:rsidR="00004147" w:rsidRPr="0017408D">
        <w:rPr>
          <w:rFonts w:ascii="Arial" w:hAnsi="Arial" w:cs="Arial"/>
          <w:sz w:val="22"/>
          <w:szCs w:val="22"/>
        </w:rPr>
        <w:t xml:space="preserve"> etc.) aus ähnli</w:t>
      </w:r>
      <w:r w:rsidRPr="0017408D">
        <w:rPr>
          <w:rFonts w:ascii="Arial" w:hAnsi="Arial" w:cs="Arial"/>
          <w:sz w:val="22"/>
          <w:szCs w:val="22"/>
        </w:rPr>
        <w:t>chen Vorhaben</w:t>
      </w:r>
      <w:r w:rsidR="00004147" w:rsidRPr="0017408D">
        <w:rPr>
          <w:rFonts w:ascii="Arial" w:hAnsi="Arial" w:cs="Arial"/>
          <w:sz w:val="22"/>
          <w:szCs w:val="22"/>
        </w:rPr>
        <w:t xml:space="preserve"> werden von ihm berücksichtigt.</w:t>
      </w:r>
    </w:p>
    <w:p w14:paraId="35D35DD6" w14:textId="77777777" w:rsidR="00B63B01" w:rsidRPr="0017408D" w:rsidRDefault="00B63B01" w:rsidP="00E92A69">
      <w:pPr>
        <w:autoSpaceDE w:val="0"/>
        <w:autoSpaceDN w:val="0"/>
        <w:adjustRightInd w:val="0"/>
        <w:ind w:right="709"/>
        <w:jc w:val="both"/>
        <w:rPr>
          <w:rFonts w:ascii="Arial" w:hAnsi="Arial" w:cs="Arial"/>
          <w:sz w:val="22"/>
          <w:szCs w:val="22"/>
        </w:rPr>
      </w:pPr>
    </w:p>
    <w:p w14:paraId="08C39A5C" w14:textId="210F53B2"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lastRenderedPageBreak/>
        <w:t xml:space="preserve">Bei WAM-Entwicklungen wird die FMEA für die Konstruktion von WAM durchgeführt. Es ist hierbei beabsichtigt, die Erfahrungen des </w:t>
      </w:r>
      <w:r w:rsidR="004012E2" w:rsidRPr="0017408D">
        <w:rPr>
          <w:rFonts w:ascii="Arial" w:hAnsi="Arial" w:cs="Arial"/>
          <w:sz w:val="22"/>
          <w:szCs w:val="22"/>
        </w:rPr>
        <w:t>AN</w:t>
      </w:r>
      <w:r w:rsidRPr="0017408D">
        <w:rPr>
          <w:rFonts w:ascii="Arial" w:hAnsi="Arial" w:cs="Arial"/>
          <w:sz w:val="22"/>
          <w:szCs w:val="22"/>
        </w:rPr>
        <w:t xml:space="preserve"> in die Konstr</w:t>
      </w:r>
      <w:r w:rsidR="00004147" w:rsidRPr="0017408D">
        <w:rPr>
          <w:rFonts w:ascii="Arial" w:hAnsi="Arial" w:cs="Arial"/>
          <w:sz w:val="22"/>
          <w:szCs w:val="22"/>
        </w:rPr>
        <w:t>uktions-FMEA mit einzubeziehen.</w:t>
      </w:r>
    </w:p>
    <w:p w14:paraId="53057710" w14:textId="77777777" w:rsidR="00B63B01" w:rsidRPr="0017408D" w:rsidRDefault="00B63B01" w:rsidP="00E92A69">
      <w:pPr>
        <w:autoSpaceDE w:val="0"/>
        <w:autoSpaceDN w:val="0"/>
        <w:adjustRightInd w:val="0"/>
        <w:ind w:right="709"/>
        <w:jc w:val="both"/>
        <w:rPr>
          <w:rFonts w:ascii="Arial" w:hAnsi="Arial" w:cs="Arial"/>
          <w:sz w:val="22"/>
          <w:szCs w:val="22"/>
        </w:rPr>
      </w:pPr>
    </w:p>
    <w:p w14:paraId="13B59122" w14:textId="13C38313"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Die FMEA für den Herstellungsprozess liegt in der Verantwortung de</w:t>
      </w:r>
      <w:r w:rsidR="00004147" w:rsidRPr="0017408D">
        <w:rPr>
          <w:rFonts w:ascii="Arial" w:hAnsi="Arial" w:cs="Arial"/>
          <w:sz w:val="22"/>
          <w:szCs w:val="22"/>
        </w:rPr>
        <w:t xml:space="preserve">s </w:t>
      </w:r>
      <w:r w:rsidR="004012E2" w:rsidRPr="0017408D">
        <w:rPr>
          <w:rFonts w:ascii="Arial" w:hAnsi="Arial" w:cs="Arial"/>
          <w:sz w:val="22"/>
          <w:szCs w:val="22"/>
        </w:rPr>
        <w:t>AN</w:t>
      </w:r>
      <w:r w:rsidRPr="0017408D">
        <w:rPr>
          <w:rFonts w:ascii="Arial" w:hAnsi="Arial" w:cs="Arial"/>
          <w:sz w:val="22"/>
          <w:szCs w:val="22"/>
        </w:rPr>
        <w:t>. Sie kann im Einzelfall nach Abstimmung aber auch gemeinsa</w:t>
      </w:r>
      <w:r w:rsidR="00004147" w:rsidRPr="0017408D">
        <w:rPr>
          <w:rFonts w:ascii="Arial" w:hAnsi="Arial" w:cs="Arial"/>
          <w:sz w:val="22"/>
          <w:szCs w:val="22"/>
        </w:rPr>
        <w:t>m mit WAM-Mitarbeitern durchge</w:t>
      </w:r>
      <w:r w:rsidRPr="0017408D">
        <w:rPr>
          <w:rFonts w:ascii="Arial" w:hAnsi="Arial" w:cs="Arial"/>
          <w:sz w:val="22"/>
          <w:szCs w:val="22"/>
        </w:rPr>
        <w:t>führt werden.</w:t>
      </w:r>
    </w:p>
    <w:p w14:paraId="378D838B" w14:textId="77777777" w:rsidR="00B63B01" w:rsidRPr="0017408D" w:rsidRDefault="00B63B01" w:rsidP="00E92A69">
      <w:pPr>
        <w:autoSpaceDE w:val="0"/>
        <w:autoSpaceDN w:val="0"/>
        <w:adjustRightInd w:val="0"/>
        <w:ind w:right="709"/>
        <w:jc w:val="both"/>
        <w:rPr>
          <w:rFonts w:ascii="Arial" w:hAnsi="Arial" w:cs="Arial"/>
          <w:sz w:val="22"/>
          <w:szCs w:val="22"/>
        </w:rPr>
      </w:pPr>
    </w:p>
    <w:p w14:paraId="4AFC3C32" w14:textId="1FAC4F46"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Für Prototypen und Vorserienteile stimmt der </w:t>
      </w:r>
      <w:r w:rsidR="004012E2" w:rsidRPr="0017408D">
        <w:rPr>
          <w:rFonts w:ascii="Arial" w:hAnsi="Arial" w:cs="Arial"/>
          <w:sz w:val="22"/>
          <w:szCs w:val="22"/>
        </w:rPr>
        <w:t>AN</w:t>
      </w:r>
      <w:r w:rsidRPr="0017408D">
        <w:rPr>
          <w:rFonts w:ascii="Arial" w:hAnsi="Arial" w:cs="Arial"/>
          <w:sz w:val="22"/>
          <w:szCs w:val="22"/>
        </w:rPr>
        <w:t xml:space="preserve"> mit WAM die Herstellungs- und Prüfbedingungen ab und dokumentiert diese. Ziel ist es, die Prototypen und Vorserienteile unter serien</w:t>
      </w:r>
      <w:r w:rsidR="00004147" w:rsidRPr="0017408D">
        <w:rPr>
          <w:rFonts w:ascii="Arial" w:hAnsi="Arial" w:cs="Arial"/>
          <w:sz w:val="22"/>
          <w:szCs w:val="22"/>
        </w:rPr>
        <w:t>nahen Bedingungen herzustellen.</w:t>
      </w:r>
      <w:r w:rsidR="003C3664" w:rsidRPr="0017408D">
        <w:rPr>
          <w:rFonts w:ascii="Arial" w:hAnsi="Arial" w:cs="Arial"/>
          <w:sz w:val="22"/>
          <w:szCs w:val="22"/>
        </w:rPr>
        <w:t xml:space="preserve"> Der AN stellt WAM </w:t>
      </w:r>
      <w:r w:rsidR="00FF671B" w:rsidRPr="0017408D">
        <w:rPr>
          <w:rFonts w:ascii="Arial" w:hAnsi="Arial" w:cs="Arial"/>
          <w:sz w:val="22"/>
          <w:szCs w:val="22"/>
        </w:rPr>
        <w:t>hierzu frühzeitig, aber spätestens nach der Beauftragung (Nominierung oder Bestellung), einen detaillierten Terminplan zur Verfügung der den gesamten Prozess bis hin zur Auslieferung der Teile an WAM abdeckt. Dieser Terminplan ist in regelmäßigen Abständen, mindestens aber alle 2 Wochen zu aktualisieren und er ist so lange zu pflegen bis die Teile vollumfänglich frei gegeben sind (Note 1/grün).</w:t>
      </w:r>
    </w:p>
    <w:p w14:paraId="5980C95E" w14:textId="77777777" w:rsidR="0002247B" w:rsidRPr="0017408D" w:rsidRDefault="0002247B" w:rsidP="00E92A69">
      <w:pPr>
        <w:autoSpaceDE w:val="0"/>
        <w:autoSpaceDN w:val="0"/>
        <w:adjustRightInd w:val="0"/>
        <w:ind w:right="709"/>
        <w:jc w:val="both"/>
        <w:rPr>
          <w:rFonts w:ascii="Arial" w:hAnsi="Arial" w:cs="Arial"/>
          <w:sz w:val="22"/>
          <w:szCs w:val="22"/>
        </w:rPr>
      </w:pPr>
    </w:p>
    <w:p w14:paraId="4634915B" w14:textId="3B784487" w:rsidR="0002247B" w:rsidRPr="0017408D" w:rsidRDefault="0002247B" w:rsidP="00E92A69">
      <w:pPr>
        <w:autoSpaceDE w:val="0"/>
        <w:autoSpaceDN w:val="0"/>
        <w:adjustRightInd w:val="0"/>
        <w:ind w:right="709"/>
        <w:jc w:val="both"/>
        <w:rPr>
          <w:rFonts w:ascii="Arial" w:hAnsi="Arial" w:cs="Arial"/>
          <w:b/>
          <w:sz w:val="22"/>
          <w:szCs w:val="22"/>
        </w:rPr>
      </w:pPr>
      <w:r w:rsidRPr="0017408D">
        <w:rPr>
          <w:rFonts w:ascii="Arial" w:hAnsi="Arial" w:cs="Arial"/>
          <w:b/>
          <w:sz w:val="22"/>
          <w:szCs w:val="22"/>
        </w:rPr>
        <w:t xml:space="preserve">Freigabe </w:t>
      </w:r>
      <w:r w:rsidRPr="0017408D">
        <w:rPr>
          <w:rFonts w:ascii="Arial" w:hAnsi="Arial" w:cs="Arial"/>
          <w:b/>
          <w:sz w:val="22"/>
          <w:szCs w:val="22"/>
        </w:rPr>
        <w:sym w:font="Wingdings" w:char="F0E0"/>
      </w:r>
      <w:r w:rsidRPr="0017408D">
        <w:rPr>
          <w:rFonts w:ascii="Arial" w:hAnsi="Arial" w:cs="Arial"/>
          <w:b/>
          <w:sz w:val="22"/>
          <w:szCs w:val="22"/>
        </w:rPr>
        <w:t xml:space="preserve"> Produktionsprozess- und Produktfreigabe (PPF)</w:t>
      </w:r>
    </w:p>
    <w:p w14:paraId="0FE9C1D8" w14:textId="77777777" w:rsidR="0002247B" w:rsidRPr="0017408D" w:rsidRDefault="0002247B" w:rsidP="00E92A69">
      <w:pPr>
        <w:autoSpaceDE w:val="0"/>
        <w:autoSpaceDN w:val="0"/>
        <w:adjustRightInd w:val="0"/>
        <w:ind w:right="709"/>
        <w:jc w:val="both"/>
        <w:rPr>
          <w:rFonts w:ascii="Arial" w:hAnsi="Arial" w:cs="Arial"/>
          <w:b/>
          <w:sz w:val="22"/>
          <w:szCs w:val="22"/>
        </w:rPr>
      </w:pPr>
    </w:p>
    <w:p w14:paraId="6DA3EAAD" w14:textId="25DBA65F" w:rsidR="005A5B3A" w:rsidRPr="0017408D" w:rsidRDefault="0002247B" w:rsidP="00F86486">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Lieferant ist verantwortlich für die Freigabe aller Komponenten, Teilsysteme und Dienstleistungen seiner Lieferkette, um die Produkt- und Prozessanforderungen des Kunden zu erfüllen. </w:t>
      </w:r>
      <w:r w:rsidR="00B63B01" w:rsidRPr="0017408D">
        <w:rPr>
          <w:rFonts w:ascii="Arial" w:hAnsi="Arial" w:cs="Arial"/>
          <w:sz w:val="22"/>
          <w:szCs w:val="22"/>
        </w:rPr>
        <w:t>Grundsätzlich verlangt WAM für alle zugelieferten Teile eine Erstbemusterung nach der VDA</w:t>
      </w:r>
      <w:r w:rsidR="002D057D" w:rsidRPr="0017408D">
        <w:rPr>
          <w:rFonts w:ascii="Arial" w:hAnsi="Arial" w:cs="Arial"/>
          <w:sz w:val="22"/>
          <w:szCs w:val="22"/>
        </w:rPr>
        <w:t xml:space="preserve"> </w:t>
      </w:r>
      <w:r w:rsidR="00B63B01" w:rsidRPr="0017408D">
        <w:rPr>
          <w:rFonts w:ascii="Arial" w:hAnsi="Arial" w:cs="Arial"/>
          <w:sz w:val="22"/>
          <w:szCs w:val="22"/>
        </w:rPr>
        <w:t>Band 2</w:t>
      </w:r>
      <w:r w:rsidR="002D057D" w:rsidRPr="0017408D">
        <w:rPr>
          <w:rFonts w:ascii="Arial" w:hAnsi="Arial" w:cs="Arial"/>
          <w:sz w:val="22"/>
          <w:szCs w:val="22"/>
        </w:rPr>
        <w:t xml:space="preserve"> </w:t>
      </w:r>
      <w:r w:rsidR="00B63B01" w:rsidRPr="0017408D">
        <w:rPr>
          <w:rFonts w:ascii="Arial" w:hAnsi="Arial" w:cs="Arial"/>
          <w:sz w:val="22"/>
          <w:szCs w:val="22"/>
        </w:rPr>
        <w:t>„Sicherung der Qualität von Lieferungen“</w:t>
      </w:r>
      <w:r w:rsidR="002D057D" w:rsidRPr="0017408D">
        <w:rPr>
          <w:rFonts w:ascii="Arial" w:hAnsi="Arial" w:cs="Arial"/>
          <w:sz w:val="22"/>
          <w:szCs w:val="22"/>
        </w:rPr>
        <w:t xml:space="preserve"> in seiner jeweils gültigen Fassung</w:t>
      </w:r>
      <w:r w:rsidR="00B63B01" w:rsidRPr="0017408D">
        <w:rPr>
          <w:rFonts w:ascii="Arial" w:hAnsi="Arial" w:cs="Arial"/>
          <w:sz w:val="22"/>
          <w:szCs w:val="22"/>
        </w:rPr>
        <w:t xml:space="preserve">, ggf. eine Erstbemusterung nach PPAP. Der </w:t>
      </w:r>
      <w:r w:rsidR="004012E2" w:rsidRPr="0017408D">
        <w:rPr>
          <w:rFonts w:ascii="Arial" w:hAnsi="Arial" w:cs="Arial"/>
          <w:sz w:val="22"/>
          <w:szCs w:val="22"/>
        </w:rPr>
        <w:t>AN</w:t>
      </w:r>
      <w:r w:rsidR="00B63B01" w:rsidRPr="0017408D">
        <w:rPr>
          <w:rFonts w:ascii="Arial" w:hAnsi="Arial" w:cs="Arial"/>
          <w:sz w:val="22"/>
          <w:szCs w:val="22"/>
        </w:rPr>
        <w:t xml:space="preserve"> legt vor Aufnahme der Se</w:t>
      </w:r>
      <w:r w:rsidR="00004147" w:rsidRPr="0017408D">
        <w:rPr>
          <w:rFonts w:ascii="Arial" w:hAnsi="Arial" w:cs="Arial"/>
          <w:sz w:val="22"/>
          <w:szCs w:val="22"/>
        </w:rPr>
        <w:t>rienfertigung unter Serienbedin</w:t>
      </w:r>
      <w:r w:rsidR="00B63B01" w:rsidRPr="0017408D">
        <w:rPr>
          <w:rFonts w:ascii="Arial" w:hAnsi="Arial" w:cs="Arial"/>
          <w:sz w:val="22"/>
          <w:szCs w:val="22"/>
        </w:rPr>
        <w:t>gungen hergestellte und</w:t>
      </w:r>
      <w:r w:rsidR="00F86486" w:rsidRPr="0017408D">
        <w:rPr>
          <w:rFonts w:ascii="Arial" w:hAnsi="Arial" w:cs="Arial"/>
          <w:sz w:val="22"/>
          <w:szCs w:val="22"/>
        </w:rPr>
        <w:t xml:space="preserve"> eindeutige </w:t>
      </w:r>
      <w:r w:rsidR="00B63B01" w:rsidRPr="0017408D">
        <w:rPr>
          <w:rFonts w:ascii="Arial" w:hAnsi="Arial" w:cs="Arial"/>
          <w:sz w:val="22"/>
          <w:szCs w:val="22"/>
        </w:rPr>
        <w:t>gekennzeichnete Erstmu</w:t>
      </w:r>
      <w:r w:rsidR="00004147" w:rsidRPr="0017408D">
        <w:rPr>
          <w:rFonts w:ascii="Arial" w:hAnsi="Arial" w:cs="Arial"/>
          <w:sz w:val="22"/>
          <w:szCs w:val="22"/>
        </w:rPr>
        <w:t>ster des Produktes in vereinbar</w:t>
      </w:r>
      <w:r w:rsidR="00B63B01" w:rsidRPr="0017408D">
        <w:rPr>
          <w:rFonts w:ascii="Arial" w:hAnsi="Arial" w:cs="Arial"/>
          <w:sz w:val="22"/>
          <w:szCs w:val="22"/>
        </w:rPr>
        <w:t xml:space="preserve">tem Umfang termingerecht vor. Die Serienfertigung darf erst nach </w:t>
      </w:r>
      <w:r w:rsidR="00C45326" w:rsidRPr="0017408D">
        <w:rPr>
          <w:rFonts w:ascii="Arial" w:hAnsi="Arial" w:cs="Arial"/>
          <w:sz w:val="22"/>
          <w:szCs w:val="22"/>
        </w:rPr>
        <w:t>Erstmuster-</w:t>
      </w:r>
      <w:r w:rsidR="00B63B01" w:rsidRPr="0017408D">
        <w:rPr>
          <w:rFonts w:ascii="Arial" w:hAnsi="Arial" w:cs="Arial"/>
          <w:sz w:val="22"/>
          <w:szCs w:val="22"/>
        </w:rPr>
        <w:t>Freigabe</w:t>
      </w:r>
      <w:r w:rsidR="00004147" w:rsidRPr="0017408D">
        <w:rPr>
          <w:rFonts w:ascii="Arial" w:hAnsi="Arial" w:cs="Arial"/>
          <w:sz w:val="22"/>
          <w:szCs w:val="22"/>
        </w:rPr>
        <w:t xml:space="preserve"> durch WAM aufgenommen werden.</w:t>
      </w:r>
      <w:r w:rsidR="002D057D" w:rsidRPr="0017408D">
        <w:rPr>
          <w:rFonts w:ascii="Arial" w:hAnsi="Arial" w:cs="Arial"/>
          <w:sz w:val="22"/>
          <w:szCs w:val="22"/>
        </w:rPr>
        <w:t xml:space="preserve"> </w:t>
      </w:r>
      <w:r w:rsidR="00F64DCD" w:rsidRPr="0017408D">
        <w:rPr>
          <w:rFonts w:ascii="Arial" w:hAnsi="Arial" w:cs="Arial"/>
          <w:sz w:val="22"/>
          <w:szCs w:val="22"/>
        </w:rPr>
        <w:t xml:space="preserve">Bei bedingten Freigaben ist eine Nachbemusterung bis zur Erfüllung der Note 1 (grün) zwingend notwendig. </w:t>
      </w:r>
      <w:r w:rsidR="002D057D" w:rsidRPr="0017408D">
        <w:rPr>
          <w:rFonts w:ascii="Arial" w:hAnsi="Arial" w:cs="Arial"/>
          <w:sz w:val="22"/>
          <w:szCs w:val="22"/>
        </w:rPr>
        <w:t>Die zeitliche Abfolge und Wechselwirkungen im Gesamtprojekt sind in den VDA Bänden „Reifegradabsicherung für Neuteile“ in seiner jeweils gültigen Fassung (VDA RGA</w:t>
      </w:r>
      <w:r w:rsidR="00D15015" w:rsidRPr="0017408D">
        <w:rPr>
          <w:rFonts w:ascii="Arial" w:hAnsi="Arial" w:cs="Arial"/>
          <w:sz w:val="22"/>
          <w:szCs w:val="22"/>
        </w:rPr>
        <w:t xml:space="preserve"> - </w:t>
      </w:r>
      <w:r w:rsidRPr="0017408D">
        <w:rPr>
          <w:rFonts w:ascii="Arial" w:hAnsi="Arial" w:cs="Arial"/>
          <w:sz w:val="22"/>
          <w:szCs w:val="22"/>
        </w:rPr>
        <w:t>AIAG PPAP</w:t>
      </w:r>
      <w:r w:rsidR="002D057D" w:rsidRPr="0017408D">
        <w:rPr>
          <w:rFonts w:ascii="Arial" w:hAnsi="Arial" w:cs="Arial"/>
          <w:sz w:val="22"/>
          <w:szCs w:val="22"/>
        </w:rPr>
        <w:t xml:space="preserve">) sowie „Robuster Produktionsprozess“ in seiner jeweils gültigen Fassung beschrieben. </w:t>
      </w:r>
      <w:r w:rsidR="005A5B3A" w:rsidRPr="0017408D">
        <w:rPr>
          <w:rFonts w:ascii="Arial" w:hAnsi="Arial" w:cs="Arial"/>
          <w:sz w:val="22"/>
          <w:szCs w:val="22"/>
        </w:rPr>
        <w:t xml:space="preserve">Beim Einreichen der Dokumente, sind alle Merkmale eindeutig zu bezeichnen und einzeln mit Nennwerten, Toleranzen und IST-Werten aufzuführen (gestempelte Zeichnung). </w:t>
      </w:r>
    </w:p>
    <w:p w14:paraId="7EC98D8A" w14:textId="77777777" w:rsidR="00B63B01" w:rsidRPr="0017408D" w:rsidRDefault="00B63B01" w:rsidP="00E92A69">
      <w:pPr>
        <w:autoSpaceDE w:val="0"/>
        <w:autoSpaceDN w:val="0"/>
        <w:adjustRightInd w:val="0"/>
        <w:ind w:right="709"/>
        <w:jc w:val="both"/>
        <w:rPr>
          <w:rFonts w:ascii="Arial" w:hAnsi="Arial" w:cs="Arial"/>
          <w:sz w:val="22"/>
          <w:szCs w:val="22"/>
        </w:rPr>
      </w:pPr>
    </w:p>
    <w:p w14:paraId="1547E0E5" w14:textId="1C33CB44"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Durch nicht termingerechte Erstbemusterung oder unzure</w:t>
      </w:r>
      <w:r w:rsidR="00004147" w:rsidRPr="0017408D">
        <w:rPr>
          <w:rFonts w:ascii="Arial" w:hAnsi="Arial" w:cs="Arial"/>
          <w:sz w:val="22"/>
          <w:szCs w:val="22"/>
        </w:rPr>
        <w:t>ichende Dokumentation (z.B. feh</w:t>
      </w:r>
      <w:r w:rsidRPr="0017408D">
        <w:rPr>
          <w:rFonts w:ascii="Arial" w:hAnsi="Arial" w:cs="Arial"/>
          <w:sz w:val="22"/>
          <w:szCs w:val="22"/>
        </w:rPr>
        <w:t>lende IMDS-Einträge) verursachte Aufwendungen werden von WAM mit einem Mindestbetrag in Höhe von</w:t>
      </w:r>
      <w:r w:rsidR="0066538F" w:rsidRPr="0017408D">
        <w:rPr>
          <w:rFonts w:ascii="Arial" w:hAnsi="Arial" w:cs="Arial"/>
          <w:sz w:val="22"/>
          <w:szCs w:val="22"/>
        </w:rPr>
        <w:t xml:space="preserve"> 1000</w:t>
      </w:r>
      <w:r w:rsidR="00D15015" w:rsidRPr="0017408D">
        <w:rPr>
          <w:rFonts w:ascii="Arial" w:hAnsi="Arial" w:cs="Arial"/>
          <w:sz w:val="22"/>
          <w:szCs w:val="22"/>
        </w:rPr>
        <w:t xml:space="preserve"> EURO</w:t>
      </w:r>
      <w:r w:rsidRPr="0017408D">
        <w:rPr>
          <w:rFonts w:ascii="Arial" w:hAnsi="Arial" w:cs="Arial"/>
          <w:sz w:val="22"/>
          <w:szCs w:val="22"/>
        </w:rPr>
        <w:t xml:space="preserve"> an den </w:t>
      </w:r>
      <w:r w:rsidRPr="0017408D">
        <w:rPr>
          <w:rFonts w:ascii="Arial" w:hAnsi="Arial" w:cs="Arial"/>
          <w:color w:val="000000" w:themeColor="text1"/>
          <w:sz w:val="22"/>
          <w:szCs w:val="22"/>
        </w:rPr>
        <w:t>A</w:t>
      </w:r>
      <w:r w:rsidR="008C40BA" w:rsidRPr="0017408D">
        <w:rPr>
          <w:rFonts w:ascii="Arial" w:hAnsi="Arial" w:cs="Arial"/>
          <w:color w:val="000000" w:themeColor="text1"/>
          <w:sz w:val="22"/>
          <w:szCs w:val="22"/>
        </w:rPr>
        <w:t>N</w:t>
      </w:r>
      <w:r w:rsidRPr="0017408D">
        <w:rPr>
          <w:rFonts w:ascii="Arial" w:hAnsi="Arial" w:cs="Arial"/>
          <w:sz w:val="22"/>
          <w:szCs w:val="22"/>
        </w:rPr>
        <w:t xml:space="preserve"> belastet. Etwaige weitere Ansprüche von WAM, insbesondere Ansprüche auf Schadeners</w:t>
      </w:r>
      <w:r w:rsidR="00004147" w:rsidRPr="0017408D">
        <w:rPr>
          <w:rFonts w:ascii="Arial" w:hAnsi="Arial" w:cs="Arial"/>
          <w:sz w:val="22"/>
          <w:szCs w:val="22"/>
        </w:rPr>
        <w:t>atz, bleiben hiervon unberührt.</w:t>
      </w:r>
    </w:p>
    <w:p w14:paraId="018B6B1D" w14:textId="77777777" w:rsidR="00B63B01" w:rsidRPr="0017408D" w:rsidRDefault="00B63B01" w:rsidP="00E92A69">
      <w:pPr>
        <w:autoSpaceDE w:val="0"/>
        <w:autoSpaceDN w:val="0"/>
        <w:adjustRightInd w:val="0"/>
        <w:ind w:right="709"/>
        <w:jc w:val="both"/>
        <w:rPr>
          <w:rFonts w:ascii="Arial" w:hAnsi="Arial" w:cs="Arial"/>
          <w:sz w:val="22"/>
          <w:szCs w:val="22"/>
        </w:rPr>
      </w:pPr>
    </w:p>
    <w:p w14:paraId="5C98FAAB" w14:textId="43E1507E"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Die Produkte des </w:t>
      </w:r>
      <w:r w:rsidR="004012E2" w:rsidRPr="0017408D">
        <w:rPr>
          <w:rFonts w:ascii="Arial" w:hAnsi="Arial" w:cs="Arial"/>
          <w:sz w:val="22"/>
          <w:szCs w:val="22"/>
        </w:rPr>
        <w:t>AN</w:t>
      </w:r>
      <w:r w:rsidRPr="0017408D">
        <w:rPr>
          <w:rFonts w:ascii="Arial" w:hAnsi="Arial" w:cs="Arial"/>
          <w:sz w:val="22"/>
          <w:szCs w:val="22"/>
        </w:rPr>
        <w:t xml:space="preserve"> sind grundsätzlich für den weltweiten Vertrieb vorgesehen. Sollten die zu liefernden Produkte für bestimmte Länder nicht geeignet sein (z.B. wegen Stoffverboten oder Kennzeichnungsvorschriften), weist der </w:t>
      </w:r>
      <w:r w:rsidR="004012E2" w:rsidRPr="0017408D">
        <w:rPr>
          <w:rFonts w:ascii="Arial" w:hAnsi="Arial" w:cs="Arial"/>
          <w:sz w:val="22"/>
          <w:szCs w:val="22"/>
        </w:rPr>
        <w:t>AN</w:t>
      </w:r>
      <w:r w:rsidRPr="0017408D">
        <w:rPr>
          <w:rFonts w:ascii="Arial" w:hAnsi="Arial" w:cs="Arial"/>
          <w:sz w:val="22"/>
          <w:szCs w:val="22"/>
        </w:rPr>
        <w:t xml:space="preserve"> die Qualitätssicherung von WAM vor Aufnahme der Beliefe</w:t>
      </w:r>
      <w:r w:rsidR="00004147" w:rsidRPr="0017408D">
        <w:rPr>
          <w:rFonts w:ascii="Arial" w:hAnsi="Arial" w:cs="Arial"/>
          <w:sz w:val="22"/>
          <w:szCs w:val="22"/>
        </w:rPr>
        <w:t>rung darauf hin.</w:t>
      </w:r>
    </w:p>
    <w:p w14:paraId="73D568BB" w14:textId="77777777" w:rsidR="00B63B01" w:rsidRPr="0017408D" w:rsidRDefault="00B63B01" w:rsidP="00E92A69">
      <w:pPr>
        <w:autoSpaceDE w:val="0"/>
        <w:autoSpaceDN w:val="0"/>
        <w:adjustRightInd w:val="0"/>
        <w:ind w:right="709"/>
        <w:jc w:val="both"/>
        <w:rPr>
          <w:rFonts w:ascii="Arial" w:hAnsi="Arial" w:cs="Arial"/>
          <w:sz w:val="22"/>
          <w:szCs w:val="22"/>
        </w:rPr>
      </w:pPr>
    </w:p>
    <w:p w14:paraId="5D1FC7D7" w14:textId="21FE61C0"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Für alle Merkmale führt der </w:t>
      </w:r>
      <w:r w:rsidR="004012E2" w:rsidRPr="0017408D">
        <w:rPr>
          <w:rFonts w:ascii="Arial" w:hAnsi="Arial" w:cs="Arial"/>
          <w:sz w:val="22"/>
          <w:szCs w:val="22"/>
        </w:rPr>
        <w:t>AN</w:t>
      </w:r>
      <w:r w:rsidRPr="0017408D">
        <w:rPr>
          <w:rFonts w:ascii="Arial" w:hAnsi="Arial" w:cs="Arial"/>
          <w:sz w:val="22"/>
          <w:szCs w:val="22"/>
        </w:rPr>
        <w:t xml:space="preserve"> eine Prozessplanung (Arbeitspläne, Prüfpläne, Betriebsmittel, Werkzeuge, Maschinen</w:t>
      </w:r>
      <w:r w:rsidR="00D15015" w:rsidRPr="0017408D">
        <w:rPr>
          <w:rFonts w:ascii="Arial" w:hAnsi="Arial" w:cs="Arial"/>
          <w:sz w:val="22"/>
          <w:szCs w:val="22"/>
        </w:rPr>
        <w:t>,</w:t>
      </w:r>
      <w:r w:rsidRPr="0017408D">
        <w:rPr>
          <w:rFonts w:ascii="Arial" w:hAnsi="Arial" w:cs="Arial"/>
          <w:sz w:val="22"/>
          <w:szCs w:val="22"/>
        </w:rPr>
        <w:t xml:space="preserve"> etc.) durch. Für die funktions- und prozesskritischen Merkmale prüft der </w:t>
      </w:r>
      <w:r w:rsidR="004012E2" w:rsidRPr="0017408D">
        <w:rPr>
          <w:rFonts w:ascii="Arial" w:hAnsi="Arial" w:cs="Arial"/>
          <w:sz w:val="22"/>
          <w:szCs w:val="22"/>
        </w:rPr>
        <w:t>AN</w:t>
      </w:r>
      <w:r w:rsidRPr="0017408D">
        <w:rPr>
          <w:rFonts w:ascii="Arial" w:hAnsi="Arial" w:cs="Arial"/>
          <w:sz w:val="22"/>
          <w:szCs w:val="22"/>
        </w:rPr>
        <w:t xml:space="preserve"> die Eignung der Fertigungsein</w:t>
      </w:r>
      <w:r w:rsidR="00004147" w:rsidRPr="0017408D">
        <w:rPr>
          <w:rFonts w:ascii="Arial" w:hAnsi="Arial" w:cs="Arial"/>
          <w:sz w:val="22"/>
          <w:szCs w:val="22"/>
        </w:rPr>
        <w:t>richtungen nach statisti</w:t>
      </w:r>
      <w:r w:rsidRPr="0017408D">
        <w:rPr>
          <w:rFonts w:ascii="Arial" w:hAnsi="Arial" w:cs="Arial"/>
          <w:sz w:val="22"/>
          <w:szCs w:val="22"/>
        </w:rPr>
        <w:t>schen Kriterien und dokumentiert die Ergebnis</w:t>
      </w:r>
      <w:r w:rsidR="00004147" w:rsidRPr="0017408D">
        <w:rPr>
          <w:rFonts w:ascii="Arial" w:hAnsi="Arial" w:cs="Arial"/>
          <w:sz w:val="22"/>
          <w:szCs w:val="22"/>
        </w:rPr>
        <w:t>se.</w:t>
      </w:r>
    </w:p>
    <w:p w14:paraId="36F8D22D" w14:textId="02A3D082" w:rsidR="009C16F5" w:rsidRPr="0017408D" w:rsidRDefault="009C16F5" w:rsidP="00E92A69">
      <w:pPr>
        <w:autoSpaceDE w:val="0"/>
        <w:autoSpaceDN w:val="0"/>
        <w:adjustRightInd w:val="0"/>
        <w:ind w:right="709"/>
        <w:jc w:val="both"/>
        <w:rPr>
          <w:rFonts w:ascii="Arial" w:hAnsi="Arial" w:cs="Arial"/>
          <w:sz w:val="22"/>
          <w:szCs w:val="22"/>
        </w:rPr>
      </w:pPr>
    </w:p>
    <w:p w14:paraId="3B025E69" w14:textId="020C6E69"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Hierbei sind vom </w:t>
      </w:r>
      <w:r w:rsidR="004012E2" w:rsidRPr="0017408D">
        <w:rPr>
          <w:rFonts w:ascii="Arial" w:hAnsi="Arial" w:cs="Arial"/>
          <w:sz w:val="22"/>
          <w:szCs w:val="22"/>
        </w:rPr>
        <w:t>AN</w:t>
      </w:r>
      <w:r w:rsidRPr="0017408D">
        <w:rPr>
          <w:rFonts w:ascii="Arial" w:hAnsi="Arial" w:cs="Arial"/>
          <w:sz w:val="22"/>
          <w:szCs w:val="22"/>
        </w:rPr>
        <w:t xml:space="preserve"> folgende Fähigkeitskennwerte zu erreichen und ein</w:t>
      </w:r>
      <w:r w:rsidRPr="0017408D">
        <w:rPr>
          <w:rFonts w:ascii="Arial" w:hAnsi="Arial" w:cs="Arial"/>
          <w:sz w:val="22"/>
          <w:szCs w:val="22"/>
        </w:rPr>
        <w:softHyphen/>
        <w:t>zuhal</w:t>
      </w:r>
      <w:r w:rsidRPr="0017408D">
        <w:rPr>
          <w:rFonts w:ascii="Arial" w:hAnsi="Arial" w:cs="Arial"/>
          <w:sz w:val="22"/>
          <w:szCs w:val="22"/>
        </w:rPr>
        <w:softHyphen/>
        <w:t>ten:</w:t>
      </w:r>
    </w:p>
    <w:p w14:paraId="64ECB324" w14:textId="77777777" w:rsidR="00B63B01" w:rsidRPr="0017408D" w:rsidRDefault="00B63B01" w:rsidP="00E92A69">
      <w:pPr>
        <w:autoSpaceDE w:val="0"/>
        <w:autoSpaceDN w:val="0"/>
        <w:adjustRightInd w:val="0"/>
        <w:ind w:right="709"/>
        <w:jc w:val="both"/>
        <w:rPr>
          <w:rFonts w:ascii="Arial" w:hAnsi="Arial" w:cs="Arial"/>
          <w:sz w:val="22"/>
          <w:szCs w:val="22"/>
        </w:rPr>
      </w:pPr>
    </w:p>
    <w:p w14:paraId="1F2C0096" w14:textId="3F4352A1" w:rsidR="00C56142" w:rsidRPr="0017408D" w:rsidRDefault="00C56142"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Allgemein: </w:t>
      </w:r>
      <w:r w:rsidR="00B63B01" w:rsidRPr="0017408D">
        <w:rPr>
          <w:rFonts w:ascii="Arial" w:hAnsi="Arial" w:cs="Arial"/>
          <w:sz w:val="22"/>
          <w:szCs w:val="22"/>
        </w:rPr>
        <w:t>Cm/Cmk ≥ 1,67</w:t>
      </w:r>
      <w:r w:rsidR="00D15015" w:rsidRPr="0017408D">
        <w:rPr>
          <w:rFonts w:ascii="Arial" w:hAnsi="Arial" w:cs="Arial"/>
          <w:sz w:val="22"/>
          <w:szCs w:val="22"/>
        </w:rPr>
        <w:t xml:space="preserve"> </w:t>
      </w:r>
      <w:r w:rsidRPr="0017408D">
        <w:rPr>
          <w:rFonts w:ascii="Arial" w:hAnsi="Arial" w:cs="Arial"/>
          <w:sz w:val="22"/>
          <w:szCs w:val="22"/>
        </w:rPr>
        <w:t xml:space="preserve">/ </w:t>
      </w:r>
      <w:r w:rsidR="00B63B01" w:rsidRPr="0017408D">
        <w:rPr>
          <w:rFonts w:ascii="Arial" w:hAnsi="Arial" w:cs="Arial"/>
          <w:sz w:val="22"/>
          <w:szCs w:val="22"/>
        </w:rPr>
        <w:t>Pp/Ppk ≥ 1,67</w:t>
      </w:r>
      <w:r w:rsidRPr="0017408D">
        <w:rPr>
          <w:rFonts w:ascii="Arial" w:hAnsi="Arial" w:cs="Arial"/>
          <w:sz w:val="22"/>
          <w:szCs w:val="22"/>
        </w:rPr>
        <w:t xml:space="preserve"> / </w:t>
      </w:r>
      <w:r w:rsidR="00B63B01" w:rsidRPr="0017408D">
        <w:rPr>
          <w:rFonts w:ascii="Arial" w:hAnsi="Arial" w:cs="Arial"/>
          <w:sz w:val="22"/>
          <w:szCs w:val="22"/>
        </w:rPr>
        <w:t>Cp/Cpk ≥ 1,33</w:t>
      </w:r>
      <w:r w:rsidRPr="0017408D">
        <w:rPr>
          <w:rFonts w:ascii="Arial" w:hAnsi="Arial" w:cs="Arial"/>
          <w:sz w:val="22"/>
          <w:szCs w:val="22"/>
        </w:rPr>
        <w:t xml:space="preserve"> </w:t>
      </w:r>
    </w:p>
    <w:p w14:paraId="2960A4A8" w14:textId="77777777" w:rsidR="00C56142" w:rsidRPr="0017408D" w:rsidRDefault="00C56142" w:rsidP="00E92A69">
      <w:pPr>
        <w:autoSpaceDE w:val="0"/>
        <w:autoSpaceDN w:val="0"/>
        <w:adjustRightInd w:val="0"/>
        <w:ind w:right="709"/>
        <w:jc w:val="both"/>
        <w:rPr>
          <w:rFonts w:ascii="Arial" w:hAnsi="Arial" w:cs="Arial"/>
          <w:sz w:val="22"/>
          <w:szCs w:val="22"/>
        </w:rPr>
      </w:pPr>
    </w:p>
    <w:p w14:paraId="67A1537A" w14:textId="21CAD101" w:rsidR="00B63B01" w:rsidRPr="0017408D" w:rsidRDefault="00C56142"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Daimler:</w:t>
      </w:r>
      <w:r w:rsidRPr="0017408D">
        <w:rPr>
          <w:rFonts w:ascii="Arial" w:hAnsi="Arial" w:cs="Arial"/>
          <w:b/>
          <w:sz w:val="22"/>
          <w:szCs w:val="22"/>
        </w:rPr>
        <w:t xml:space="preserve"> </w:t>
      </w:r>
      <w:r w:rsidR="00866CEB" w:rsidRPr="0017408D">
        <w:rPr>
          <w:rFonts w:ascii="Arial" w:hAnsi="Arial" w:cs="Arial"/>
          <w:sz w:val="22"/>
          <w:szCs w:val="22"/>
        </w:rPr>
        <w:t>Cm/Cmk ≥ 2,0</w:t>
      </w:r>
      <w:r w:rsidRPr="0017408D">
        <w:rPr>
          <w:rFonts w:ascii="Arial" w:hAnsi="Arial" w:cs="Arial"/>
          <w:b/>
          <w:sz w:val="22"/>
          <w:szCs w:val="22"/>
        </w:rPr>
        <w:t xml:space="preserve"> / </w:t>
      </w:r>
      <w:r w:rsidR="00866CEB" w:rsidRPr="0017408D">
        <w:rPr>
          <w:rFonts w:ascii="Arial" w:hAnsi="Arial" w:cs="Arial"/>
          <w:sz w:val="22"/>
          <w:szCs w:val="22"/>
        </w:rPr>
        <w:t>Cp/Cpk ≥1,67</w:t>
      </w:r>
    </w:p>
    <w:p w14:paraId="330C62A3" w14:textId="77777777" w:rsidR="00B63B01" w:rsidRPr="0017408D" w:rsidRDefault="00B63B01" w:rsidP="00E92A69">
      <w:pPr>
        <w:autoSpaceDE w:val="0"/>
        <w:autoSpaceDN w:val="0"/>
        <w:adjustRightInd w:val="0"/>
        <w:ind w:right="709"/>
        <w:jc w:val="both"/>
        <w:rPr>
          <w:rFonts w:ascii="Arial" w:hAnsi="Arial" w:cs="Arial"/>
          <w:sz w:val="22"/>
          <w:szCs w:val="22"/>
        </w:rPr>
      </w:pPr>
    </w:p>
    <w:p w14:paraId="7D30CF98" w14:textId="6A47EBD2"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Die Produktqualität wird durch regelmäßige Audits überwacht</w:t>
      </w:r>
      <w:r w:rsidR="00BB4888" w:rsidRPr="0017408D">
        <w:rPr>
          <w:rFonts w:ascii="Arial" w:hAnsi="Arial" w:cs="Arial"/>
          <w:sz w:val="22"/>
          <w:szCs w:val="22"/>
        </w:rPr>
        <w:t xml:space="preserve"> und nachgewiesen</w:t>
      </w:r>
      <w:r w:rsidRPr="0017408D">
        <w:rPr>
          <w:rFonts w:ascii="Arial" w:hAnsi="Arial" w:cs="Arial"/>
          <w:sz w:val="22"/>
          <w:szCs w:val="22"/>
        </w:rPr>
        <w:t>.</w:t>
      </w:r>
    </w:p>
    <w:p w14:paraId="5498E5E4" w14:textId="76BE406F" w:rsidR="00B63B01" w:rsidRPr="0017408D" w:rsidRDefault="00C43A34" w:rsidP="0088290F">
      <w:pPr>
        <w:pStyle w:val="berschrift2"/>
      </w:pPr>
      <w:bookmarkStart w:id="16" w:name="_Toc31714568"/>
      <w:r w:rsidRPr="0017408D">
        <w:t xml:space="preserve">5.2 </w:t>
      </w:r>
      <w:r w:rsidR="00B63B01" w:rsidRPr="0017408D">
        <w:t>Kennzeichnung von Produkten, Rückverfolgbarkeit</w:t>
      </w:r>
      <w:bookmarkEnd w:id="16"/>
    </w:p>
    <w:p w14:paraId="08B8366C" w14:textId="1CFA5E42"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Bei Prozessstörungen und Qualitätsabweichungen analys</w:t>
      </w:r>
      <w:r w:rsidR="00004147" w:rsidRPr="0017408D">
        <w:rPr>
          <w:rFonts w:ascii="Arial" w:hAnsi="Arial" w:cs="Arial"/>
          <w:sz w:val="22"/>
          <w:szCs w:val="22"/>
        </w:rPr>
        <w:t xml:space="preserve">iert der </w:t>
      </w:r>
      <w:r w:rsidR="004012E2" w:rsidRPr="0017408D">
        <w:rPr>
          <w:rFonts w:ascii="Arial" w:hAnsi="Arial" w:cs="Arial"/>
          <w:sz w:val="22"/>
          <w:szCs w:val="22"/>
        </w:rPr>
        <w:t>AN</w:t>
      </w:r>
      <w:r w:rsidR="00004147" w:rsidRPr="0017408D">
        <w:rPr>
          <w:rFonts w:ascii="Arial" w:hAnsi="Arial" w:cs="Arial"/>
          <w:sz w:val="22"/>
          <w:szCs w:val="22"/>
        </w:rPr>
        <w:t xml:space="preserve"> die Ursa</w:t>
      </w:r>
      <w:r w:rsidRPr="0017408D">
        <w:rPr>
          <w:rFonts w:ascii="Arial" w:hAnsi="Arial" w:cs="Arial"/>
          <w:sz w:val="22"/>
          <w:szCs w:val="22"/>
        </w:rPr>
        <w:t>chen, leitet Verbesserungsmaßnahmen ein und überprüft ihre Wirksamkeit.</w:t>
      </w:r>
      <w:r w:rsidR="008915E1" w:rsidRPr="0017408D">
        <w:rPr>
          <w:rFonts w:ascii="Arial" w:hAnsi="Arial" w:cs="Arial"/>
          <w:sz w:val="22"/>
          <w:szCs w:val="22"/>
        </w:rPr>
        <w:t xml:space="preserve"> </w:t>
      </w:r>
      <w:r w:rsidRPr="0017408D">
        <w:rPr>
          <w:rFonts w:ascii="Arial" w:hAnsi="Arial" w:cs="Arial"/>
          <w:sz w:val="22"/>
          <w:szCs w:val="22"/>
        </w:rPr>
        <w:t xml:space="preserve">Kann der </w:t>
      </w:r>
      <w:r w:rsidR="004012E2" w:rsidRPr="0017408D">
        <w:rPr>
          <w:rFonts w:ascii="Arial" w:hAnsi="Arial" w:cs="Arial"/>
          <w:sz w:val="22"/>
          <w:szCs w:val="22"/>
        </w:rPr>
        <w:t>AN</w:t>
      </w:r>
      <w:r w:rsidRPr="0017408D">
        <w:rPr>
          <w:rFonts w:ascii="Arial" w:hAnsi="Arial" w:cs="Arial"/>
          <w:sz w:val="22"/>
          <w:szCs w:val="22"/>
        </w:rPr>
        <w:t xml:space="preserve"> im Ausnahmefall keine spezifikationsgemäßen Produkte liefern, muss er vor Lieferung eine </w:t>
      </w:r>
      <w:r w:rsidR="00016D20" w:rsidRPr="0017408D">
        <w:rPr>
          <w:rFonts w:ascii="Arial" w:hAnsi="Arial" w:cs="Arial"/>
          <w:sz w:val="22"/>
          <w:szCs w:val="22"/>
        </w:rPr>
        <w:t>Abweicherlaubnis (AWEL)</w:t>
      </w:r>
      <w:r w:rsidRPr="0017408D">
        <w:rPr>
          <w:rFonts w:ascii="Arial" w:hAnsi="Arial" w:cs="Arial"/>
          <w:sz w:val="22"/>
          <w:szCs w:val="22"/>
        </w:rPr>
        <w:t xml:space="preserve"> von WAM (i. d. R. bei der Quali</w:t>
      </w:r>
      <w:r w:rsidR="00004147" w:rsidRPr="0017408D">
        <w:rPr>
          <w:rFonts w:ascii="Arial" w:hAnsi="Arial" w:cs="Arial"/>
          <w:sz w:val="22"/>
          <w:szCs w:val="22"/>
        </w:rPr>
        <w:t>tätssicherung) einholen.</w:t>
      </w:r>
      <w:r w:rsidR="00D24E93" w:rsidRPr="0017408D">
        <w:rPr>
          <w:rFonts w:ascii="Arial" w:hAnsi="Arial" w:cs="Arial"/>
          <w:sz w:val="22"/>
          <w:szCs w:val="22"/>
        </w:rPr>
        <w:t xml:space="preserve"> </w:t>
      </w:r>
      <w:r w:rsidR="003D1906" w:rsidRPr="0017408D">
        <w:rPr>
          <w:rFonts w:ascii="Arial" w:hAnsi="Arial" w:cs="Arial"/>
          <w:sz w:val="22"/>
          <w:szCs w:val="22"/>
        </w:rPr>
        <w:t xml:space="preserve">Hierzu ist das Formular FO33-1b ausgefüllt an WAM zu übermitteln. Dieses Formular kann bei der Qualitätssicherung angefragt werden. </w:t>
      </w:r>
      <w:r w:rsidR="00AC4138" w:rsidRPr="0017408D">
        <w:rPr>
          <w:rFonts w:ascii="Arial" w:hAnsi="Arial" w:cs="Arial"/>
          <w:sz w:val="22"/>
          <w:szCs w:val="22"/>
        </w:rPr>
        <w:t>Generell zählt, alle Änderungen müssen frühzeitig</w:t>
      </w:r>
      <w:r w:rsidR="00016D20" w:rsidRPr="0017408D">
        <w:rPr>
          <w:rFonts w:ascii="Arial" w:hAnsi="Arial" w:cs="Arial"/>
          <w:sz w:val="22"/>
          <w:szCs w:val="22"/>
        </w:rPr>
        <w:t xml:space="preserve"> angezeigt werden</w:t>
      </w:r>
      <w:r w:rsidR="00157AE6" w:rsidRPr="0017408D">
        <w:rPr>
          <w:rFonts w:ascii="Arial" w:hAnsi="Arial" w:cs="Arial"/>
          <w:sz w:val="22"/>
          <w:szCs w:val="22"/>
        </w:rPr>
        <w:t xml:space="preserve"> müssen</w:t>
      </w:r>
      <w:r w:rsidR="00AC4138" w:rsidRPr="0017408D">
        <w:rPr>
          <w:rFonts w:ascii="Arial" w:hAnsi="Arial" w:cs="Arial"/>
          <w:sz w:val="22"/>
          <w:szCs w:val="22"/>
        </w:rPr>
        <w:t>.</w:t>
      </w:r>
    </w:p>
    <w:p w14:paraId="1E0C7181" w14:textId="77777777" w:rsidR="00B63B01" w:rsidRPr="0017408D" w:rsidRDefault="00B63B01" w:rsidP="00E92A69">
      <w:pPr>
        <w:autoSpaceDE w:val="0"/>
        <w:autoSpaceDN w:val="0"/>
        <w:adjustRightInd w:val="0"/>
        <w:ind w:right="709"/>
        <w:jc w:val="both"/>
        <w:rPr>
          <w:rFonts w:ascii="Arial" w:hAnsi="Arial" w:cs="Arial"/>
          <w:sz w:val="22"/>
          <w:szCs w:val="22"/>
        </w:rPr>
      </w:pPr>
    </w:p>
    <w:p w14:paraId="5E6B120A" w14:textId="726F8403" w:rsidR="00B63B01" w:rsidRPr="0017408D" w:rsidRDefault="00B63B01" w:rsidP="00E92A69">
      <w:pPr>
        <w:ind w:right="709"/>
        <w:jc w:val="both"/>
        <w:rPr>
          <w:rFonts w:ascii="Arial" w:hAnsi="Arial" w:cs="Arial"/>
          <w:sz w:val="22"/>
          <w:szCs w:val="22"/>
        </w:rPr>
      </w:pPr>
      <w:r w:rsidRPr="0017408D">
        <w:rPr>
          <w:rFonts w:ascii="Arial" w:hAnsi="Arial" w:cs="Arial"/>
          <w:sz w:val="22"/>
          <w:szCs w:val="22"/>
        </w:rPr>
        <w:t>Grundsätzlich sind bei allen Anlieferungen die Artikelnu</w:t>
      </w:r>
      <w:r w:rsidR="00004147" w:rsidRPr="0017408D">
        <w:rPr>
          <w:rFonts w:ascii="Arial" w:hAnsi="Arial" w:cs="Arial"/>
          <w:sz w:val="22"/>
          <w:szCs w:val="22"/>
        </w:rPr>
        <w:t>mmer und der Indexstand zu kenn</w:t>
      </w:r>
      <w:r w:rsidRPr="0017408D">
        <w:rPr>
          <w:rFonts w:ascii="Arial" w:hAnsi="Arial" w:cs="Arial"/>
          <w:sz w:val="22"/>
          <w:szCs w:val="22"/>
        </w:rPr>
        <w:t xml:space="preserve">zeichnen. Neben der vereinbarten Kennzeichnung von Produkten, Teilen und Verpackungen sind vom vereinbarten Lieferzustand abweichende Produkte zusätzlich deutlich zu markieren. </w:t>
      </w:r>
      <w:r w:rsidR="004C3096" w:rsidRPr="0017408D">
        <w:rPr>
          <w:rFonts w:ascii="Arial" w:hAnsi="Arial" w:cs="Arial"/>
          <w:sz w:val="22"/>
          <w:szCs w:val="22"/>
        </w:rPr>
        <w:t xml:space="preserve">Mit farbigen Klebebändern sind zudem Lieferungen von Prototypen (gelbes Klebeband mit Aufschrift „Versuch“) und Erstmustern (pinkes Klebeband mit der Aufschrift „Musterteile“) kenntlich zu machen. Die Klebebänder können z. B. unter den Artikelnummern 66.5025 (pink, „Musterteile“) und 66.5022 (gelb, „Versuch“) bei </w:t>
      </w:r>
      <w:hyperlink r:id="rId10" w:history="1">
        <w:r w:rsidR="004C3096" w:rsidRPr="0017408D">
          <w:rPr>
            <w:rFonts w:ascii="Arial" w:hAnsi="Arial" w:cs="Arial"/>
            <w:sz w:val="22"/>
            <w:szCs w:val="22"/>
          </w:rPr>
          <w:t>www.prueftechnik-e-koch.de</w:t>
        </w:r>
      </w:hyperlink>
      <w:r w:rsidR="004C3096" w:rsidRPr="0017408D">
        <w:rPr>
          <w:rFonts w:ascii="Arial" w:hAnsi="Arial" w:cs="Arial"/>
          <w:sz w:val="22"/>
          <w:szCs w:val="22"/>
        </w:rPr>
        <w:t xml:space="preserve"> bestellt werden. </w:t>
      </w:r>
      <w:r w:rsidRPr="0017408D">
        <w:rPr>
          <w:rFonts w:ascii="Arial" w:hAnsi="Arial" w:cs="Arial"/>
          <w:sz w:val="22"/>
          <w:szCs w:val="22"/>
        </w:rPr>
        <w:t xml:space="preserve">Nicht korrekt durchgeführte Kennzeichnungen sind mit Kosten verbunden, die an den </w:t>
      </w:r>
      <w:r w:rsidR="004012E2" w:rsidRPr="0017408D">
        <w:rPr>
          <w:rFonts w:ascii="Arial" w:hAnsi="Arial" w:cs="Arial"/>
          <w:sz w:val="22"/>
          <w:szCs w:val="22"/>
        </w:rPr>
        <w:t>AN</w:t>
      </w:r>
      <w:r w:rsidRPr="0017408D">
        <w:rPr>
          <w:rFonts w:ascii="Arial" w:hAnsi="Arial" w:cs="Arial"/>
          <w:sz w:val="22"/>
          <w:szCs w:val="22"/>
        </w:rPr>
        <w:t xml:space="preserve"> weiterge</w:t>
      </w:r>
      <w:r w:rsidR="00004147" w:rsidRPr="0017408D">
        <w:rPr>
          <w:rFonts w:ascii="Arial" w:hAnsi="Arial" w:cs="Arial"/>
          <w:sz w:val="22"/>
          <w:szCs w:val="22"/>
        </w:rPr>
        <w:t>geben werden.</w:t>
      </w:r>
    </w:p>
    <w:p w14:paraId="4CA001F8" w14:textId="77777777" w:rsidR="00B63B01" w:rsidRPr="0017408D" w:rsidRDefault="00B63B01" w:rsidP="00E92A69">
      <w:pPr>
        <w:autoSpaceDE w:val="0"/>
        <w:autoSpaceDN w:val="0"/>
        <w:adjustRightInd w:val="0"/>
        <w:ind w:right="709"/>
        <w:jc w:val="both"/>
        <w:rPr>
          <w:rFonts w:ascii="Arial" w:hAnsi="Arial" w:cs="Arial"/>
          <w:sz w:val="22"/>
          <w:szCs w:val="22"/>
        </w:rPr>
      </w:pPr>
    </w:p>
    <w:p w14:paraId="317855FF" w14:textId="07853D30"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verpflichtet sich, die Rückverfolgbarkeit der von ihm gelieferten Produkte sicherzustellen. Wird ein Fehler festgestellt, </w:t>
      </w:r>
      <w:r w:rsidR="00004147" w:rsidRPr="0017408D">
        <w:rPr>
          <w:rFonts w:ascii="Arial" w:hAnsi="Arial" w:cs="Arial"/>
          <w:sz w:val="22"/>
          <w:szCs w:val="22"/>
        </w:rPr>
        <w:t>müssen</w:t>
      </w:r>
      <w:r w:rsidRPr="0017408D">
        <w:rPr>
          <w:rFonts w:ascii="Arial" w:hAnsi="Arial" w:cs="Arial"/>
          <w:sz w:val="22"/>
          <w:szCs w:val="22"/>
        </w:rPr>
        <w:t xml:space="preserve"> die Nachverfolgbarkeit und die Eingrenzung der schadhaften Teile/Produkte/C</w:t>
      </w:r>
      <w:r w:rsidR="00004147" w:rsidRPr="0017408D">
        <w:rPr>
          <w:rFonts w:ascii="Arial" w:hAnsi="Arial" w:cs="Arial"/>
          <w:sz w:val="22"/>
          <w:szCs w:val="22"/>
        </w:rPr>
        <w:t>hargen etc. gewährleistet sein.</w:t>
      </w:r>
    </w:p>
    <w:p w14:paraId="7087D560" w14:textId="77777777" w:rsidR="00B63B01" w:rsidRPr="0017408D" w:rsidRDefault="00B63B01" w:rsidP="00E92A69">
      <w:pPr>
        <w:autoSpaceDE w:val="0"/>
        <w:autoSpaceDN w:val="0"/>
        <w:adjustRightInd w:val="0"/>
        <w:ind w:right="709"/>
        <w:jc w:val="both"/>
        <w:rPr>
          <w:rFonts w:ascii="Arial" w:hAnsi="Arial" w:cs="Arial"/>
          <w:sz w:val="22"/>
          <w:szCs w:val="22"/>
        </w:rPr>
      </w:pPr>
    </w:p>
    <w:p w14:paraId="2611B77E" w14:textId="6FBFC10E"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Soweit WAM dem </w:t>
      </w:r>
      <w:r w:rsidR="004012E2" w:rsidRPr="0017408D">
        <w:rPr>
          <w:rFonts w:ascii="Arial" w:hAnsi="Arial" w:cs="Arial"/>
          <w:sz w:val="22"/>
          <w:szCs w:val="22"/>
        </w:rPr>
        <w:t>AN</w:t>
      </w:r>
      <w:r w:rsidRPr="0017408D">
        <w:rPr>
          <w:rFonts w:ascii="Arial" w:hAnsi="Arial" w:cs="Arial"/>
          <w:sz w:val="22"/>
          <w:szCs w:val="22"/>
        </w:rPr>
        <w:t xml:space="preserve"> Fertigungs- und Prüfmitt</w:t>
      </w:r>
      <w:r w:rsidR="00004147" w:rsidRPr="0017408D">
        <w:rPr>
          <w:rFonts w:ascii="Arial" w:hAnsi="Arial" w:cs="Arial"/>
          <w:sz w:val="22"/>
          <w:szCs w:val="22"/>
        </w:rPr>
        <w:t>el, insbesondere Mittel und Ein</w:t>
      </w:r>
      <w:r w:rsidRPr="0017408D">
        <w:rPr>
          <w:rFonts w:ascii="Arial" w:hAnsi="Arial" w:cs="Arial"/>
          <w:sz w:val="22"/>
          <w:szCs w:val="22"/>
        </w:rPr>
        <w:t>richtungen im Rahmen des Bezugs von Lieferungen zur Verfügung st</w:t>
      </w:r>
      <w:r w:rsidR="00004147" w:rsidRPr="0017408D">
        <w:rPr>
          <w:rFonts w:ascii="Arial" w:hAnsi="Arial" w:cs="Arial"/>
          <w:sz w:val="22"/>
          <w:szCs w:val="22"/>
        </w:rPr>
        <w:t>ellt, sind diese als Ei</w:t>
      </w:r>
      <w:r w:rsidRPr="0017408D">
        <w:rPr>
          <w:rFonts w:ascii="Arial" w:hAnsi="Arial" w:cs="Arial"/>
          <w:sz w:val="22"/>
          <w:szCs w:val="22"/>
        </w:rPr>
        <w:t xml:space="preserve">gentum von WAM zu kennzeichnen und vom </w:t>
      </w:r>
      <w:r w:rsidR="004012E2" w:rsidRPr="0017408D">
        <w:rPr>
          <w:rFonts w:ascii="Arial" w:hAnsi="Arial" w:cs="Arial"/>
          <w:sz w:val="22"/>
          <w:szCs w:val="22"/>
        </w:rPr>
        <w:t>AN</w:t>
      </w:r>
      <w:r w:rsidRPr="0017408D">
        <w:rPr>
          <w:rFonts w:ascii="Arial" w:hAnsi="Arial" w:cs="Arial"/>
          <w:sz w:val="22"/>
          <w:szCs w:val="22"/>
        </w:rPr>
        <w:t xml:space="preserve"> wie eigene Produktions- und Prüfmittel in sein Qualitätsmanagement-System einz</w:t>
      </w:r>
      <w:r w:rsidR="00004147" w:rsidRPr="0017408D">
        <w:rPr>
          <w:rFonts w:ascii="Arial" w:hAnsi="Arial" w:cs="Arial"/>
          <w:sz w:val="22"/>
          <w:szCs w:val="22"/>
        </w:rPr>
        <w:t>ubeziehen. Der Zugang zu WAM-Ei</w:t>
      </w:r>
      <w:r w:rsidRPr="0017408D">
        <w:rPr>
          <w:rFonts w:ascii="Arial" w:hAnsi="Arial" w:cs="Arial"/>
          <w:sz w:val="22"/>
          <w:szCs w:val="22"/>
        </w:rPr>
        <w:t>gentum und zugehörigen Dokumentationen ist WAM seitens des A</w:t>
      </w:r>
      <w:r w:rsidR="004012E2" w:rsidRPr="0017408D">
        <w:rPr>
          <w:rFonts w:ascii="Arial" w:hAnsi="Arial" w:cs="Arial"/>
          <w:sz w:val="22"/>
          <w:szCs w:val="22"/>
        </w:rPr>
        <w:t>N</w:t>
      </w:r>
      <w:r w:rsidRPr="0017408D">
        <w:rPr>
          <w:rFonts w:ascii="Arial" w:hAnsi="Arial" w:cs="Arial"/>
          <w:sz w:val="22"/>
          <w:szCs w:val="22"/>
        </w:rPr>
        <w:t xml:space="preserve"> jederzeit zu ermöglichen. Der </w:t>
      </w:r>
      <w:r w:rsidR="004012E2" w:rsidRPr="0017408D">
        <w:rPr>
          <w:rFonts w:ascii="Arial" w:hAnsi="Arial" w:cs="Arial"/>
          <w:sz w:val="22"/>
          <w:szCs w:val="22"/>
        </w:rPr>
        <w:t>AN</w:t>
      </w:r>
      <w:r w:rsidRPr="0017408D">
        <w:rPr>
          <w:rFonts w:ascii="Arial" w:hAnsi="Arial" w:cs="Arial"/>
          <w:sz w:val="22"/>
          <w:szCs w:val="22"/>
        </w:rPr>
        <w:t xml:space="preserve"> verantwortet deren Unversehrtheit und ordnungs</w:t>
      </w:r>
      <w:r w:rsidR="00004147" w:rsidRPr="0017408D">
        <w:rPr>
          <w:rFonts w:ascii="Arial" w:hAnsi="Arial" w:cs="Arial"/>
          <w:sz w:val="22"/>
          <w:szCs w:val="22"/>
        </w:rPr>
        <w:t>ge</w:t>
      </w:r>
      <w:r w:rsidRPr="0017408D">
        <w:rPr>
          <w:rFonts w:ascii="Arial" w:hAnsi="Arial" w:cs="Arial"/>
          <w:sz w:val="22"/>
          <w:szCs w:val="22"/>
        </w:rPr>
        <w:t>mäße Funktion; er sorgt für deren Wartung und Instandsetzung. Eine Verschrottung von WAM-Eigentum darf nur nach schriftlicher Genehmigung durch WAM erfolgen.</w:t>
      </w:r>
    </w:p>
    <w:p w14:paraId="10B91ABE" w14:textId="0882EEDE" w:rsidR="00B63B01" w:rsidRPr="0017408D" w:rsidRDefault="00C43A34" w:rsidP="0088290F">
      <w:pPr>
        <w:pStyle w:val="berschrift2"/>
      </w:pPr>
      <w:bookmarkStart w:id="17" w:name="_Toc31714569"/>
      <w:r w:rsidRPr="0017408D">
        <w:t xml:space="preserve">5.3 </w:t>
      </w:r>
      <w:r w:rsidR="00B63B01" w:rsidRPr="0017408D">
        <w:t>Anlieferung, Wareneingangsprüfung</w:t>
      </w:r>
      <w:bookmarkEnd w:id="17"/>
    </w:p>
    <w:p w14:paraId="0617B0C5" w14:textId="77777777" w:rsidR="00AB11CF" w:rsidRDefault="001D021A" w:rsidP="00AB11CF">
      <w:pPr>
        <w:autoSpaceDE w:val="0"/>
        <w:autoSpaceDN w:val="0"/>
        <w:adjustRightInd w:val="0"/>
        <w:ind w:right="709"/>
        <w:jc w:val="both"/>
        <w:rPr>
          <w:rFonts w:ascii="Arial" w:hAnsi="Arial" w:cs="Arial"/>
          <w:sz w:val="22"/>
          <w:szCs w:val="22"/>
        </w:rPr>
      </w:pPr>
      <w:r w:rsidRPr="0017408D">
        <w:rPr>
          <w:rFonts w:ascii="Arial" w:hAnsi="Arial" w:cs="Arial"/>
          <w:sz w:val="22"/>
          <w:szCs w:val="22"/>
        </w:rPr>
        <w:t>Für jede neu gefertigte</w:t>
      </w:r>
      <w:r w:rsidR="00436991" w:rsidRPr="0017408D">
        <w:rPr>
          <w:rFonts w:ascii="Arial" w:hAnsi="Arial" w:cs="Arial"/>
          <w:sz w:val="22"/>
          <w:szCs w:val="22"/>
        </w:rPr>
        <w:t xml:space="preserve"> Charge </w:t>
      </w:r>
      <w:r w:rsidR="00957832" w:rsidRPr="0017408D">
        <w:rPr>
          <w:rFonts w:ascii="Arial" w:hAnsi="Arial" w:cs="Arial"/>
          <w:sz w:val="22"/>
          <w:szCs w:val="22"/>
        </w:rPr>
        <w:t xml:space="preserve">weist der </w:t>
      </w:r>
      <w:r w:rsidR="004012E2" w:rsidRPr="0017408D">
        <w:rPr>
          <w:rFonts w:ascii="Arial" w:hAnsi="Arial" w:cs="Arial"/>
          <w:sz w:val="22"/>
          <w:szCs w:val="22"/>
        </w:rPr>
        <w:t>AN</w:t>
      </w:r>
      <w:r w:rsidR="00957832" w:rsidRPr="0017408D">
        <w:rPr>
          <w:rFonts w:ascii="Arial" w:hAnsi="Arial" w:cs="Arial"/>
          <w:sz w:val="22"/>
          <w:szCs w:val="22"/>
        </w:rPr>
        <w:t xml:space="preserve"> durch mitgelieferte Prüfberichte nach, dass die angelieferten Waren gemäß Prüfplan bzw. gemäß individuell abgestimmter Vorgehensweise geprüft sind und keine Mängel aufweisen.</w:t>
      </w:r>
      <w:r w:rsidR="0076256E" w:rsidRPr="0017408D">
        <w:rPr>
          <w:rFonts w:ascii="Arial" w:hAnsi="Arial" w:cs="Arial"/>
          <w:sz w:val="22"/>
          <w:szCs w:val="22"/>
        </w:rPr>
        <w:t xml:space="preserve"> Ungeachtet anders lautender Vereinbarungen </w:t>
      </w:r>
      <w:r w:rsidR="007E42E5" w:rsidRPr="0017408D">
        <w:rPr>
          <w:rFonts w:ascii="Arial" w:hAnsi="Arial" w:cs="Arial"/>
          <w:sz w:val="22"/>
          <w:szCs w:val="22"/>
        </w:rPr>
        <w:t xml:space="preserve">ist </w:t>
      </w:r>
      <w:r w:rsidR="0076256E" w:rsidRPr="0017408D">
        <w:rPr>
          <w:rFonts w:ascii="Arial" w:hAnsi="Arial" w:cs="Arial"/>
          <w:sz w:val="22"/>
          <w:szCs w:val="22"/>
        </w:rPr>
        <w:t xml:space="preserve">der Lieferant </w:t>
      </w:r>
      <w:r w:rsidR="007E42E5" w:rsidRPr="0017408D">
        <w:rPr>
          <w:rFonts w:ascii="Arial" w:hAnsi="Arial" w:cs="Arial"/>
          <w:sz w:val="22"/>
          <w:szCs w:val="22"/>
        </w:rPr>
        <w:t>verpflichtet</w:t>
      </w:r>
      <w:r w:rsidR="00AB11CF">
        <w:rPr>
          <w:rFonts w:ascii="Arial" w:hAnsi="Arial" w:cs="Arial"/>
          <w:sz w:val="22"/>
          <w:szCs w:val="22"/>
        </w:rPr>
        <w:t xml:space="preserve">, zu jeder Lieferung </w:t>
      </w:r>
      <w:r w:rsidR="007E42E5" w:rsidRPr="0017408D">
        <w:rPr>
          <w:rFonts w:ascii="Arial" w:hAnsi="Arial" w:cs="Arial"/>
          <w:sz w:val="22"/>
          <w:szCs w:val="22"/>
        </w:rPr>
        <w:t>unaufgefordert ein 3.1 Zeugnis</w:t>
      </w:r>
      <w:r w:rsidR="00AB11CF">
        <w:rPr>
          <w:rFonts w:ascii="Arial" w:hAnsi="Arial" w:cs="Arial"/>
          <w:sz w:val="22"/>
          <w:szCs w:val="22"/>
        </w:rPr>
        <w:t xml:space="preserve"> WAM zur Verfügung zu stellen</w:t>
      </w:r>
      <w:r w:rsidR="00DD11A8">
        <w:rPr>
          <w:rFonts w:ascii="Arial" w:hAnsi="Arial" w:cs="Arial"/>
          <w:sz w:val="22"/>
          <w:szCs w:val="22"/>
        </w:rPr>
        <w:t xml:space="preserve">. </w:t>
      </w:r>
      <w:r w:rsidR="00AB11CF" w:rsidRPr="0017408D">
        <w:rPr>
          <w:rFonts w:ascii="Arial" w:hAnsi="Arial" w:cs="Arial"/>
          <w:sz w:val="22"/>
          <w:szCs w:val="22"/>
        </w:rPr>
        <w:t>Werkzeugnisse sind an die folgende E-Mail-Adresse</w:t>
      </w:r>
    </w:p>
    <w:p w14:paraId="3D2A4E22" w14:textId="1DCAC6D8" w:rsidR="00AB11CF" w:rsidRDefault="00AB11CF" w:rsidP="00AB11CF">
      <w:pPr>
        <w:autoSpaceDE w:val="0"/>
        <w:autoSpaceDN w:val="0"/>
        <w:adjustRightInd w:val="0"/>
        <w:ind w:right="709"/>
        <w:jc w:val="both"/>
        <w:rPr>
          <w:rFonts w:ascii="Arial" w:hAnsi="Arial" w:cs="Arial"/>
          <w:sz w:val="22"/>
          <w:szCs w:val="22"/>
        </w:rPr>
      </w:pPr>
      <w:hyperlink r:id="rId11" w:history="1">
        <w:r w:rsidRPr="00635E47">
          <w:rPr>
            <w:rStyle w:val="Hyperlink"/>
            <w:rFonts w:ascii="Arial" w:hAnsi="Arial" w:cs="Arial"/>
          </w:rPr>
          <w:t>EA-GER-Q-Dokument@horizonglobal.com</w:t>
        </w:r>
      </w:hyperlink>
      <w:r w:rsidRPr="0017408D">
        <w:rPr>
          <w:rFonts w:ascii="Arial" w:hAnsi="Arial" w:cs="Arial"/>
          <w:sz w:val="22"/>
          <w:szCs w:val="22"/>
        </w:rPr>
        <w:t xml:space="preserve"> unter Angaben von:</w:t>
      </w:r>
    </w:p>
    <w:p w14:paraId="073B12C1" w14:textId="77777777" w:rsidR="00AB11CF" w:rsidRPr="0017408D" w:rsidRDefault="00AB11CF" w:rsidP="00AB11CF">
      <w:pPr>
        <w:autoSpaceDE w:val="0"/>
        <w:autoSpaceDN w:val="0"/>
        <w:adjustRightInd w:val="0"/>
        <w:ind w:right="709"/>
        <w:jc w:val="both"/>
        <w:rPr>
          <w:rFonts w:ascii="Arial" w:hAnsi="Arial" w:cs="Arial"/>
          <w:sz w:val="22"/>
          <w:szCs w:val="22"/>
        </w:rPr>
      </w:pPr>
    </w:p>
    <w:p w14:paraId="0CAEA45C" w14:textId="405DCF9A" w:rsidR="00AB11CF" w:rsidRPr="0017408D" w:rsidRDefault="00AB11CF" w:rsidP="00AB11CF">
      <w:pPr>
        <w:autoSpaceDE w:val="0"/>
        <w:autoSpaceDN w:val="0"/>
        <w:adjustRightInd w:val="0"/>
        <w:ind w:right="709"/>
        <w:jc w:val="both"/>
        <w:rPr>
          <w:rFonts w:ascii="Arial" w:hAnsi="Arial" w:cs="Arial"/>
          <w:sz w:val="22"/>
          <w:szCs w:val="22"/>
        </w:rPr>
      </w:pPr>
      <w:proofErr w:type="spellStart"/>
      <w:r w:rsidRPr="0017408D">
        <w:rPr>
          <w:rFonts w:ascii="Arial" w:hAnsi="Arial" w:cs="Arial"/>
          <w:sz w:val="22"/>
          <w:szCs w:val="22"/>
        </w:rPr>
        <w:t>Materialcharge_Materialnummer_Lieferantennummer_Bestellnummer</w:t>
      </w:r>
      <w:proofErr w:type="spellEnd"/>
    </w:p>
    <w:p w14:paraId="22E40450" w14:textId="036C78BC" w:rsidR="00AB11CF" w:rsidRDefault="00AB11CF" w:rsidP="00AB11CF">
      <w:pPr>
        <w:autoSpaceDE w:val="0"/>
        <w:autoSpaceDN w:val="0"/>
        <w:adjustRightInd w:val="0"/>
        <w:ind w:right="709"/>
        <w:jc w:val="both"/>
        <w:rPr>
          <w:rFonts w:ascii="Arial" w:hAnsi="Arial" w:cs="Arial"/>
          <w:sz w:val="22"/>
          <w:szCs w:val="22"/>
        </w:rPr>
      </w:pPr>
      <w:r w:rsidRPr="0017408D">
        <w:rPr>
          <w:rFonts w:ascii="Arial" w:hAnsi="Arial" w:cs="Arial"/>
          <w:sz w:val="22"/>
          <w:szCs w:val="22"/>
        </w:rPr>
        <w:lastRenderedPageBreak/>
        <w:t xml:space="preserve">zur Verfügung zu stellen. Eine Abweichung hierzu bedarf der Schriftform, WAM sieht hier das Formular FO-24 6c vor, welches auf Wunsch angefordert werden kann. </w:t>
      </w:r>
    </w:p>
    <w:p w14:paraId="73606CC1" w14:textId="77777777" w:rsidR="006C49D7" w:rsidRPr="0017408D" w:rsidRDefault="006C49D7" w:rsidP="00AB11CF">
      <w:pPr>
        <w:autoSpaceDE w:val="0"/>
        <w:autoSpaceDN w:val="0"/>
        <w:adjustRightInd w:val="0"/>
        <w:ind w:right="709"/>
        <w:jc w:val="both"/>
        <w:rPr>
          <w:rFonts w:ascii="Arial" w:hAnsi="Arial" w:cs="Arial"/>
          <w:sz w:val="22"/>
          <w:szCs w:val="22"/>
        </w:rPr>
      </w:pPr>
    </w:p>
    <w:p w14:paraId="2843A6D1" w14:textId="6C8BECE5" w:rsidR="00B63B01" w:rsidRPr="0017408D" w:rsidRDefault="00DD11A8" w:rsidP="00E92A69">
      <w:pPr>
        <w:autoSpaceDE w:val="0"/>
        <w:autoSpaceDN w:val="0"/>
        <w:adjustRightInd w:val="0"/>
        <w:ind w:right="709"/>
        <w:jc w:val="both"/>
        <w:rPr>
          <w:rFonts w:ascii="Arial" w:hAnsi="Arial" w:cs="Arial"/>
          <w:sz w:val="22"/>
          <w:szCs w:val="22"/>
        </w:rPr>
      </w:pPr>
      <w:r>
        <w:rPr>
          <w:rFonts w:ascii="Arial" w:hAnsi="Arial" w:cs="Arial"/>
          <w:sz w:val="22"/>
          <w:szCs w:val="22"/>
        </w:rPr>
        <w:t>F</w:t>
      </w:r>
      <w:r w:rsidR="00C80798" w:rsidRPr="0017408D">
        <w:rPr>
          <w:rFonts w:ascii="Arial" w:hAnsi="Arial" w:cs="Arial"/>
          <w:sz w:val="22"/>
          <w:szCs w:val="22"/>
        </w:rPr>
        <w:t>olgende Angaben sind auf dem Lieferschein mindestens anzugeben: Materialcharge, Materialvergütung, Beschichtung.</w:t>
      </w:r>
      <w:r w:rsidR="007E42E5" w:rsidRPr="0017408D">
        <w:rPr>
          <w:rFonts w:ascii="Arial" w:hAnsi="Arial" w:cs="Arial"/>
          <w:sz w:val="22"/>
          <w:szCs w:val="22"/>
        </w:rPr>
        <w:t xml:space="preserve"> </w:t>
      </w:r>
      <w:r w:rsidR="00B63B01" w:rsidRPr="0017408D">
        <w:rPr>
          <w:rFonts w:ascii="Arial" w:hAnsi="Arial" w:cs="Arial"/>
          <w:sz w:val="22"/>
          <w:szCs w:val="22"/>
        </w:rPr>
        <w:t>Bei Eingang der Waren des A</w:t>
      </w:r>
      <w:r w:rsidR="004012E2" w:rsidRPr="0017408D">
        <w:rPr>
          <w:rFonts w:ascii="Arial" w:hAnsi="Arial" w:cs="Arial"/>
          <w:sz w:val="22"/>
          <w:szCs w:val="22"/>
        </w:rPr>
        <w:t>N</w:t>
      </w:r>
      <w:r w:rsidR="00B63B01" w:rsidRPr="0017408D">
        <w:rPr>
          <w:rFonts w:ascii="Arial" w:hAnsi="Arial" w:cs="Arial"/>
          <w:sz w:val="22"/>
          <w:szCs w:val="22"/>
        </w:rPr>
        <w:t xml:space="preserve"> be</w:t>
      </w:r>
      <w:r w:rsidR="00004147" w:rsidRPr="0017408D">
        <w:rPr>
          <w:rFonts w:ascii="Arial" w:hAnsi="Arial" w:cs="Arial"/>
          <w:sz w:val="22"/>
          <w:szCs w:val="22"/>
        </w:rPr>
        <w:t>schränkt sich die Untersuchungs</w:t>
      </w:r>
      <w:r w:rsidR="00B63B01" w:rsidRPr="0017408D">
        <w:rPr>
          <w:rFonts w:ascii="Arial" w:hAnsi="Arial" w:cs="Arial"/>
          <w:sz w:val="22"/>
          <w:szCs w:val="22"/>
        </w:rPr>
        <w:t xml:space="preserve">pflicht von WAM auf eine Prüfung der Menge und Identität </w:t>
      </w:r>
      <w:r w:rsidR="000F649B" w:rsidRPr="0017408D">
        <w:rPr>
          <w:rFonts w:ascii="Arial" w:hAnsi="Arial" w:cs="Arial"/>
          <w:sz w:val="22"/>
          <w:szCs w:val="22"/>
        </w:rPr>
        <w:t>des Liefergegenstands</w:t>
      </w:r>
      <w:r w:rsidR="00B63B01" w:rsidRPr="0017408D">
        <w:rPr>
          <w:rFonts w:ascii="Arial" w:hAnsi="Arial" w:cs="Arial"/>
          <w:sz w:val="22"/>
          <w:szCs w:val="22"/>
        </w:rPr>
        <w:t xml:space="preserve"> sowie eine Prüfung auf äußerlich erkennbare Beschädigungen. Bei dieser Überprüfung festgestellte Mängel hat WAM dem </w:t>
      </w:r>
      <w:r w:rsidR="004012E2" w:rsidRPr="0017408D">
        <w:rPr>
          <w:rFonts w:ascii="Arial" w:hAnsi="Arial" w:cs="Arial"/>
          <w:sz w:val="22"/>
          <w:szCs w:val="22"/>
        </w:rPr>
        <w:t>AN</w:t>
      </w:r>
      <w:r w:rsidR="00B63B01" w:rsidRPr="0017408D">
        <w:rPr>
          <w:rFonts w:ascii="Arial" w:hAnsi="Arial" w:cs="Arial"/>
          <w:sz w:val="22"/>
          <w:szCs w:val="22"/>
        </w:rPr>
        <w:t xml:space="preserve"> </w:t>
      </w:r>
      <w:r w:rsidR="00F673B1" w:rsidRPr="0017408D">
        <w:rPr>
          <w:rFonts w:ascii="Arial" w:hAnsi="Arial" w:cs="Arial"/>
          <w:sz w:val="22"/>
          <w:szCs w:val="22"/>
        </w:rPr>
        <w:t xml:space="preserve">dies </w:t>
      </w:r>
      <w:r w:rsidR="00B63B01" w:rsidRPr="0017408D">
        <w:rPr>
          <w:rFonts w:ascii="Arial" w:hAnsi="Arial" w:cs="Arial"/>
          <w:sz w:val="22"/>
          <w:szCs w:val="22"/>
        </w:rPr>
        <w:t>anzuzeigen. Die Anzeige ist rechtzeitig, sofern sie innerhalb einer Frist von zwei Wochen, gerechnet ab Ablieferung der Ware</w:t>
      </w:r>
      <w:r w:rsidR="00F673B1" w:rsidRPr="0017408D">
        <w:rPr>
          <w:rFonts w:ascii="Arial" w:hAnsi="Arial" w:cs="Arial"/>
          <w:sz w:val="22"/>
          <w:szCs w:val="22"/>
        </w:rPr>
        <w:t>,</w:t>
      </w:r>
      <w:r w:rsidR="00B63B01" w:rsidRPr="0017408D">
        <w:rPr>
          <w:rFonts w:ascii="Arial" w:hAnsi="Arial" w:cs="Arial"/>
          <w:sz w:val="22"/>
          <w:szCs w:val="22"/>
        </w:rPr>
        <w:t xml:space="preserve"> dem </w:t>
      </w:r>
      <w:r w:rsidR="004012E2" w:rsidRPr="0017408D">
        <w:rPr>
          <w:rFonts w:ascii="Arial" w:hAnsi="Arial" w:cs="Arial"/>
          <w:sz w:val="22"/>
          <w:szCs w:val="22"/>
        </w:rPr>
        <w:t>AN</w:t>
      </w:r>
      <w:r w:rsidR="00B63B01" w:rsidRPr="0017408D">
        <w:rPr>
          <w:rFonts w:ascii="Arial" w:hAnsi="Arial" w:cs="Arial"/>
          <w:sz w:val="22"/>
          <w:szCs w:val="22"/>
        </w:rPr>
        <w:t xml:space="preserve"> zugeht.</w:t>
      </w:r>
      <w:r w:rsidR="00C80798" w:rsidRPr="0017408D">
        <w:rPr>
          <w:rFonts w:ascii="Arial" w:hAnsi="Arial" w:cs="Arial"/>
          <w:sz w:val="22"/>
          <w:szCs w:val="22"/>
        </w:rPr>
        <w:t xml:space="preserve"> Ausgenomm</w:t>
      </w:r>
      <w:bookmarkStart w:id="18" w:name="_GoBack"/>
      <w:bookmarkEnd w:id="18"/>
      <w:r w:rsidR="00C80798" w:rsidRPr="0017408D">
        <w:rPr>
          <w:rFonts w:ascii="Arial" w:hAnsi="Arial" w:cs="Arial"/>
          <w:sz w:val="22"/>
          <w:szCs w:val="22"/>
        </w:rPr>
        <w:t xml:space="preserve">en hiervon sind verdeckte Mängel. </w:t>
      </w:r>
    </w:p>
    <w:p w14:paraId="4607110D" w14:textId="77777777" w:rsidR="0088290F" w:rsidRPr="0017408D" w:rsidRDefault="0088290F" w:rsidP="00E92A69">
      <w:pPr>
        <w:autoSpaceDE w:val="0"/>
        <w:autoSpaceDN w:val="0"/>
        <w:adjustRightInd w:val="0"/>
        <w:ind w:right="709"/>
        <w:jc w:val="both"/>
        <w:rPr>
          <w:rFonts w:ascii="Arial" w:hAnsi="Arial" w:cs="Arial"/>
          <w:sz w:val="22"/>
          <w:szCs w:val="22"/>
        </w:rPr>
      </w:pPr>
    </w:p>
    <w:p w14:paraId="70F8693C" w14:textId="040B3EC7"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Die </w:t>
      </w:r>
      <w:r w:rsidR="00004147" w:rsidRPr="0017408D">
        <w:rPr>
          <w:rFonts w:ascii="Arial" w:hAnsi="Arial" w:cs="Arial"/>
          <w:sz w:val="22"/>
          <w:szCs w:val="22"/>
        </w:rPr>
        <w:t>Parteien sind sich darüber ei</w:t>
      </w:r>
      <w:r w:rsidRPr="0017408D">
        <w:rPr>
          <w:rFonts w:ascii="Arial" w:hAnsi="Arial" w:cs="Arial"/>
          <w:sz w:val="22"/>
          <w:szCs w:val="22"/>
        </w:rPr>
        <w:t>nig, dass eine weitergehend</w:t>
      </w:r>
      <w:r w:rsidR="00004147" w:rsidRPr="0017408D">
        <w:rPr>
          <w:rFonts w:ascii="Arial" w:hAnsi="Arial" w:cs="Arial"/>
          <w:sz w:val="22"/>
          <w:szCs w:val="22"/>
        </w:rPr>
        <w:t>e Eingangskontrolle nicht statt</w:t>
      </w:r>
      <w:r w:rsidRPr="0017408D">
        <w:rPr>
          <w:rFonts w:ascii="Arial" w:hAnsi="Arial" w:cs="Arial"/>
          <w:sz w:val="22"/>
          <w:szCs w:val="22"/>
        </w:rPr>
        <w:t xml:space="preserve">findet. Der </w:t>
      </w:r>
      <w:r w:rsidR="004012E2" w:rsidRPr="0017408D">
        <w:rPr>
          <w:rFonts w:ascii="Arial" w:hAnsi="Arial" w:cs="Arial"/>
          <w:sz w:val="22"/>
          <w:szCs w:val="22"/>
        </w:rPr>
        <w:t>AN</w:t>
      </w:r>
      <w:r w:rsidRPr="0017408D">
        <w:rPr>
          <w:rFonts w:ascii="Arial" w:hAnsi="Arial" w:cs="Arial"/>
          <w:sz w:val="22"/>
          <w:szCs w:val="22"/>
        </w:rPr>
        <w:t xml:space="preserve"> ist damit einverstanden, dass er auf seine Rechte gemäß § 377 HGB verzichtet. Der </w:t>
      </w:r>
      <w:r w:rsidR="004012E2" w:rsidRPr="0017408D">
        <w:rPr>
          <w:rFonts w:ascii="Arial" w:hAnsi="Arial" w:cs="Arial"/>
          <w:sz w:val="22"/>
          <w:szCs w:val="22"/>
        </w:rPr>
        <w:t>AN</w:t>
      </w:r>
      <w:r w:rsidRPr="0017408D">
        <w:rPr>
          <w:rFonts w:ascii="Arial" w:hAnsi="Arial" w:cs="Arial"/>
          <w:sz w:val="22"/>
          <w:szCs w:val="22"/>
        </w:rPr>
        <w:t xml:space="preserve"> ist ferner damit einverstanden, dass die von ihm durchzuführende Warenausgangskontrolle dem gleichen Zweck dient, wie die nach § 377 HGB von WAM an sich geforderte Eingangskontrolle. Der </w:t>
      </w:r>
      <w:r w:rsidR="004012E2" w:rsidRPr="0017408D">
        <w:rPr>
          <w:rFonts w:ascii="Arial" w:hAnsi="Arial" w:cs="Arial"/>
          <w:sz w:val="22"/>
          <w:szCs w:val="22"/>
        </w:rPr>
        <w:t>AN</w:t>
      </w:r>
      <w:r w:rsidRPr="0017408D">
        <w:rPr>
          <w:rFonts w:ascii="Arial" w:hAnsi="Arial" w:cs="Arial"/>
          <w:sz w:val="22"/>
          <w:szCs w:val="22"/>
        </w:rPr>
        <w:t xml:space="preserve"> muss somit sein Qualitätsmanagement-System und seine Qualitätssicherungsmaßnahmen auf diese reduzierte Wareneingangsprüfung aus</w:t>
      </w:r>
      <w:r w:rsidR="00004147" w:rsidRPr="0017408D">
        <w:rPr>
          <w:rFonts w:ascii="Arial" w:hAnsi="Arial" w:cs="Arial"/>
          <w:sz w:val="22"/>
          <w:szCs w:val="22"/>
        </w:rPr>
        <w:t>richten.</w:t>
      </w:r>
    </w:p>
    <w:p w14:paraId="04EA1A9C" w14:textId="77777777" w:rsidR="00B63B01" w:rsidRPr="0017408D" w:rsidRDefault="00B63B01" w:rsidP="00E92A69">
      <w:pPr>
        <w:autoSpaceDE w:val="0"/>
        <w:autoSpaceDN w:val="0"/>
        <w:adjustRightInd w:val="0"/>
        <w:ind w:right="709"/>
        <w:jc w:val="both"/>
        <w:rPr>
          <w:rFonts w:ascii="Arial" w:hAnsi="Arial" w:cs="Arial"/>
          <w:sz w:val="22"/>
          <w:szCs w:val="22"/>
        </w:rPr>
      </w:pPr>
    </w:p>
    <w:p w14:paraId="41D8910A" w14:textId="40C27BBD" w:rsidR="002F6B46"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wird dafür Sorge tragen, dass seine Haftpflichtversicherung die vorstehende Abänderung der gesetzlichen Regeln anerkennt, ohne dass dadurch der bestehende Deckungsschutz seiner Haftpflichtvers</w:t>
      </w:r>
      <w:r w:rsidR="00DF5576" w:rsidRPr="0017408D">
        <w:rPr>
          <w:rFonts w:ascii="Arial" w:hAnsi="Arial" w:cs="Arial"/>
          <w:sz w:val="22"/>
          <w:szCs w:val="22"/>
        </w:rPr>
        <w:t>icherung beeinträchtigt wird.</w:t>
      </w:r>
      <w:r w:rsidR="0089489A" w:rsidRPr="0017408D">
        <w:rPr>
          <w:rFonts w:ascii="Arial" w:hAnsi="Arial" w:cs="Arial"/>
          <w:sz w:val="22"/>
          <w:szCs w:val="22"/>
        </w:rPr>
        <w:t xml:space="preserve"> </w:t>
      </w:r>
    </w:p>
    <w:p w14:paraId="57FDC678" w14:textId="58F81045" w:rsidR="002F6B46" w:rsidRPr="0017408D" w:rsidRDefault="002F6B46" w:rsidP="00E92A69">
      <w:pPr>
        <w:autoSpaceDE w:val="0"/>
        <w:autoSpaceDN w:val="0"/>
        <w:adjustRightInd w:val="0"/>
        <w:ind w:right="709"/>
        <w:jc w:val="both"/>
        <w:rPr>
          <w:rFonts w:ascii="Arial" w:hAnsi="Arial" w:cs="Arial"/>
          <w:sz w:val="22"/>
          <w:szCs w:val="22"/>
        </w:rPr>
      </w:pPr>
    </w:p>
    <w:p w14:paraId="240B973C" w14:textId="742F5AFA" w:rsidR="00B63B01" w:rsidRPr="0017408D" w:rsidRDefault="0089489A"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Für alle weiteren logistischen Themen, verweisen wir auf </w:t>
      </w:r>
      <w:r w:rsidR="002F6B46" w:rsidRPr="0017408D">
        <w:rPr>
          <w:rFonts w:ascii="Arial" w:hAnsi="Arial" w:cs="Arial"/>
          <w:sz w:val="22"/>
          <w:szCs w:val="22"/>
        </w:rPr>
        <w:t>unser Logistikhandbuch für Lieferanten (F</w:t>
      </w:r>
      <w:r w:rsidR="006D6BB4">
        <w:rPr>
          <w:rFonts w:ascii="Arial" w:hAnsi="Arial" w:cs="Arial"/>
          <w:sz w:val="22"/>
          <w:szCs w:val="22"/>
        </w:rPr>
        <w:t>O</w:t>
      </w:r>
      <w:r w:rsidR="002F6B46" w:rsidRPr="0017408D">
        <w:rPr>
          <w:rFonts w:ascii="Arial" w:hAnsi="Arial" w:cs="Arial"/>
          <w:sz w:val="22"/>
          <w:szCs w:val="22"/>
        </w:rPr>
        <w:t>26-5, in seiner jeweils gültigen Fassung)</w:t>
      </w:r>
    </w:p>
    <w:p w14:paraId="547DF8A6" w14:textId="1AB6FAAC" w:rsidR="00034118" w:rsidRPr="0017408D" w:rsidRDefault="00C43A34" w:rsidP="0088290F">
      <w:pPr>
        <w:pStyle w:val="berschrift2"/>
      </w:pPr>
      <w:bookmarkStart w:id="19" w:name="_Toc31714570"/>
      <w:r w:rsidRPr="0017408D">
        <w:t xml:space="preserve">5.4 </w:t>
      </w:r>
      <w:r w:rsidR="00034118" w:rsidRPr="0017408D">
        <w:t>Beanstandungen</w:t>
      </w:r>
      <w:bookmarkEnd w:id="19"/>
    </w:p>
    <w:p w14:paraId="6FB90EBE" w14:textId="6E7A5DEC" w:rsidR="00034118" w:rsidRPr="0017408D" w:rsidRDefault="00034118"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Werden aufgrund von Prüfungen, Montageproblemen, Kundenreklamationen oder sonstigen Untersuchungen Abweichungen von der vereinbarten Produktbeschaffenheit festgestellt, wird der </w:t>
      </w:r>
      <w:r w:rsidR="004012E2" w:rsidRPr="0017408D">
        <w:rPr>
          <w:rFonts w:ascii="Arial" w:hAnsi="Arial" w:cs="Arial"/>
          <w:sz w:val="22"/>
          <w:szCs w:val="22"/>
        </w:rPr>
        <w:t>AN</w:t>
      </w:r>
      <w:r w:rsidRPr="0017408D">
        <w:rPr>
          <w:rFonts w:ascii="Arial" w:hAnsi="Arial" w:cs="Arial"/>
          <w:sz w:val="22"/>
          <w:szCs w:val="22"/>
        </w:rPr>
        <w:t xml:space="preserve"> von WAM hierüber informiert. Er leitet sofort nach der ersten Information Maßnahmen zur schnellen Analyse und Korrektur ein. Weiterhin ist der </w:t>
      </w:r>
      <w:r w:rsidR="004012E2" w:rsidRPr="0017408D">
        <w:rPr>
          <w:rFonts w:ascii="Arial" w:hAnsi="Arial" w:cs="Arial"/>
          <w:sz w:val="22"/>
          <w:szCs w:val="22"/>
        </w:rPr>
        <w:t>AN</w:t>
      </w:r>
      <w:r w:rsidRPr="0017408D">
        <w:rPr>
          <w:rFonts w:ascii="Arial" w:hAnsi="Arial" w:cs="Arial"/>
          <w:sz w:val="22"/>
          <w:szCs w:val="22"/>
        </w:rPr>
        <w:t xml:space="preserve"> für die Eingrenzung des betroffenen Umlaufbestandes verantwortlich. Er leitet unverzüglich (spätestens innerhalb eines Arbeitstages) Sofortmaßnahmen wie z.B. Identifikation betroffener Chargen, Ersatzlieferung, Sortieraktionen oder Nachbesserungen ein.</w:t>
      </w:r>
    </w:p>
    <w:p w14:paraId="29777574" w14:textId="6745323D" w:rsidR="00034118" w:rsidRPr="0017408D" w:rsidRDefault="00034118" w:rsidP="0088290F">
      <w:pPr>
        <w:autoSpaceDE w:val="0"/>
        <w:autoSpaceDN w:val="0"/>
        <w:adjustRightInd w:val="0"/>
        <w:ind w:right="709"/>
        <w:jc w:val="both"/>
        <w:rPr>
          <w:rFonts w:ascii="Arial" w:hAnsi="Arial" w:cs="Arial"/>
          <w:sz w:val="22"/>
          <w:szCs w:val="22"/>
        </w:rPr>
      </w:pPr>
    </w:p>
    <w:p w14:paraId="66E1A24E" w14:textId="4D80CE46" w:rsidR="00034118" w:rsidRPr="0017408D" w:rsidRDefault="00034118"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Sollte der </w:t>
      </w:r>
      <w:r w:rsidR="004012E2" w:rsidRPr="0017408D">
        <w:rPr>
          <w:rFonts w:ascii="Arial" w:hAnsi="Arial" w:cs="Arial"/>
          <w:sz w:val="22"/>
          <w:szCs w:val="22"/>
        </w:rPr>
        <w:t>AN</w:t>
      </w:r>
      <w:r w:rsidRPr="0017408D">
        <w:rPr>
          <w:rFonts w:ascii="Arial" w:hAnsi="Arial" w:cs="Arial"/>
          <w:sz w:val="22"/>
          <w:szCs w:val="22"/>
        </w:rPr>
        <w:t xml:space="preserve"> WAM innerhalb eines Arbeitstages</w:t>
      </w:r>
      <w:r w:rsidR="00B438F7" w:rsidRPr="0017408D">
        <w:rPr>
          <w:rFonts w:ascii="Arial" w:hAnsi="Arial" w:cs="Arial"/>
          <w:sz w:val="22"/>
          <w:szCs w:val="22"/>
        </w:rPr>
        <w:t xml:space="preserve"> – spätestens jedoch nach 24 Stunden – </w:t>
      </w:r>
      <w:r w:rsidRPr="0017408D">
        <w:rPr>
          <w:rFonts w:ascii="Arial" w:hAnsi="Arial" w:cs="Arial"/>
          <w:sz w:val="22"/>
          <w:szCs w:val="22"/>
        </w:rPr>
        <w:t xml:space="preserve">keine geeignete Sofortmaßnahme anzeigen, ist WAM berechtigt, einen Service-Dienstleister nach Wahl von WAM zu Lasten auf Kosten des </w:t>
      </w:r>
      <w:r w:rsidR="004012E2" w:rsidRPr="0017408D">
        <w:rPr>
          <w:rFonts w:ascii="Arial" w:hAnsi="Arial" w:cs="Arial"/>
          <w:sz w:val="22"/>
          <w:szCs w:val="22"/>
        </w:rPr>
        <w:t>AN</w:t>
      </w:r>
      <w:r w:rsidRPr="0017408D">
        <w:rPr>
          <w:rFonts w:ascii="Arial" w:hAnsi="Arial" w:cs="Arial"/>
          <w:sz w:val="22"/>
          <w:szCs w:val="22"/>
        </w:rPr>
        <w:t xml:space="preserve"> mit der Durchführung von Sofortmaßnahmen zu beauftragen.</w:t>
      </w:r>
      <w:r w:rsidR="00DD554E" w:rsidRPr="0017408D">
        <w:rPr>
          <w:rFonts w:ascii="Arial" w:hAnsi="Arial" w:cs="Arial"/>
        </w:rPr>
        <w:t xml:space="preserve"> </w:t>
      </w:r>
      <w:r w:rsidR="00DD554E" w:rsidRPr="0017408D">
        <w:rPr>
          <w:rFonts w:ascii="Arial" w:hAnsi="Arial" w:cs="Arial"/>
          <w:sz w:val="22"/>
          <w:szCs w:val="22"/>
        </w:rPr>
        <w:t xml:space="preserve">Nach spätestens 3 Werktagen hat die Beauftragung des Service-Dienstleisters durch den </w:t>
      </w:r>
      <w:r w:rsidR="004012E2" w:rsidRPr="0017408D">
        <w:rPr>
          <w:rFonts w:ascii="Arial" w:hAnsi="Arial" w:cs="Arial"/>
          <w:sz w:val="22"/>
          <w:szCs w:val="22"/>
        </w:rPr>
        <w:t>AN</w:t>
      </w:r>
      <w:r w:rsidR="00DD554E" w:rsidRPr="0017408D">
        <w:rPr>
          <w:rFonts w:ascii="Arial" w:hAnsi="Arial" w:cs="Arial"/>
          <w:sz w:val="22"/>
          <w:szCs w:val="22"/>
        </w:rPr>
        <w:t xml:space="preserve"> zu erfolgen.</w:t>
      </w:r>
    </w:p>
    <w:p w14:paraId="791C68E4" w14:textId="77777777" w:rsidR="00034118" w:rsidRPr="0017408D" w:rsidRDefault="00034118" w:rsidP="0088290F">
      <w:pPr>
        <w:autoSpaceDE w:val="0"/>
        <w:autoSpaceDN w:val="0"/>
        <w:adjustRightInd w:val="0"/>
        <w:ind w:right="709"/>
        <w:jc w:val="both"/>
        <w:rPr>
          <w:rFonts w:ascii="Arial" w:hAnsi="Arial" w:cs="Arial"/>
          <w:sz w:val="22"/>
          <w:szCs w:val="22"/>
        </w:rPr>
      </w:pPr>
    </w:p>
    <w:p w14:paraId="51F0FBDF" w14:textId="520996E2" w:rsidR="00034118" w:rsidRPr="0017408D" w:rsidRDefault="00034118"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Über alle Aktivitäten führt der Lieferant Aufzeichnungen und veranla</w:t>
      </w:r>
      <w:r w:rsidR="00B43DF8" w:rsidRPr="0017408D">
        <w:rPr>
          <w:rFonts w:ascii="Arial" w:hAnsi="Arial" w:cs="Arial"/>
          <w:sz w:val="22"/>
          <w:szCs w:val="22"/>
        </w:rPr>
        <w:t>sst geeignete Abstellmaßnahmen.</w:t>
      </w:r>
      <w:r w:rsidR="000F649B" w:rsidRPr="0017408D">
        <w:rPr>
          <w:rFonts w:ascii="Arial" w:hAnsi="Arial" w:cs="Arial"/>
          <w:sz w:val="22"/>
          <w:szCs w:val="22"/>
        </w:rPr>
        <w:t xml:space="preserve"> Welche über einen Maßnahmenplan gesteuert und auf Wunsch </w:t>
      </w:r>
      <w:r w:rsidR="00D15015" w:rsidRPr="0017408D">
        <w:rPr>
          <w:rFonts w:ascii="Arial" w:hAnsi="Arial" w:cs="Arial"/>
          <w:sz w:val="22"/>
          <w:szCs w:val="22"/>
        </w:rPr>
        <w:t xml:space="preserve">von </w:t>
      </w:r>
      <w:r w:rsidR="000F649B" w:rsidRPr="0017408D">
        <w:rPr>
          <w:rFonts w:ascii="Arial" w:hAnsi="Arial" w:cs="Arial"/>
          <w:sz w:val="22"/>
          <w:szCs w:val="22"/>
        </w:rPr>
        <w:t xml:space="preserve">WAM zur Verfügung gestellt wird. </w:t>
      </w:r>
    </w:p>
    <w:p w14:paraId="24FB7C65" w14:textId="77777777" w:rsidR="00034118" w:rsidRPr="0017408D" w:rsidRDefault="00034118" w:rsidP="0088290F">
      <w:pPr>
        <w:autoSpaceDE w:val="0"/>
        <w:autoSpaceDN w:val="0"/>
        <w:adjustRightInd w:val="0"/>
        <w:ind w:right="709"/>
        <w:jc w:val="both"/>
        <w:rPr>
          <w:rFonts w:ascii="Arial" w:hAnsi="Arial" w:cs="Arial"/>
          <w:sz w:val="22"/>
          <w:szCs w:val="22"/>
        </w:rPr>
      </w:pPr>
    </w:p>
    <w:p w14:paraId="5EDFF51F" w14:textId="4EF1CA4A" w:rsidR="00B43DF8" w:rsidRPr="0017408D" w:rsidRDefault="00B43DF8"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w:t>
      </w:r>
      <w:r w:rsidR="009E787A" w:rsidRPr="0017408D">
        <w:rPr>
          <w:rFonts w:ascii="Arial" w:hAnsi="Arial" w:cs="Arial"/>
          <w:sz w:val="22"/>
          <w:szCs w:val="22"/>
        </w:rPr>
        <w:t xml:space="preserve">wird WAM innerhalb von 4 Stunden nach Eingang der Reklamation – in jedem Fall am selben Arbeitstag – telefonisch und/oder per E-Mail eine erste Stellungnahme zum Vorgang zukommen lassen. Darüber hat der </w:t>
      </w:r>
      <w:r w:rsidR="004012E2" w:rsidRPr="0017408D">
        <w:rPr>
          <w:rFonts w:ascii="Arial" w:hAnsi="Arial" w:cs="Arial"/>
          <w:sz w:val="22"/>
          <w:szCs w:val="22"/>
        </w:rPr>
        <w:t>AN</w:t>
      </w:r>
      <w:r w:rsidRPr="0017408D">
        <w:rPr>
          <w:rFonts w:ascii="Arial" w:hAnsi="Arial" w:cs="Arial"/>
          <w:sz w:val="22"/>
          <w:szCs w:val="22"/>
        </w:rPr>
        <w:t xml:space="preserve"> innerhalb von 24 Stunden einen 3-D-Report und nach spätestens </w:t>
      </w:r>
      <w:r w:rsidR="0088290F" w:rsidRPr="0017408D">
        <w:rPr>
          <w:rFonts w:ascii="Arial" w:hAnsi="Arial" w:cs="Arial"/>
          <w:sz w:val="22"/>
          <w:szCs w:val="22"/>
        </w:rPr>
        <w:t>10</w:t>
      </w:r>
      <w:r w:rsidRPr="0017408D">
        <w:rPr>
          <w:rFonts w:ascii="Arial" w:hAnsi="Arial" w:cs="Arial"/>
          <w:sz w:val="22"/>
          <w:szCs w:val="22"/>
        </w:rPr>
        <w:t xml:space="preserve"> Werktagen </w:t>
      </w:r>
      <w:r w:rsidR="009E787A" w:rsidRPr="0017408D">
        <w:rPr>
          <w:rFonts w:ascii="Arial" w:hAnsi="Arial" w:cs="Arial"/>
          <w:sz w:val="22"/>
          <w:szCs w:val="22"/>
        </w:rPr>
        <w:t>einen</w:t>
      </w:r>
      <w:r w:rsidRPr="0017408D">
        <w:rPr>
          <w:rFonts w:ascii="Arial" w:hAnsi="Arial" w:cs="Arial"/>
          <w:sz w:val="22"/>
          <w:szCs w:val="22"/>
        </w:rPr>
        <w:t xml:space="preserve"> vollständigen 8-D-Report vorzulegen. Sollte der jeweilige </w:t>
      </w:r>
      <w:r w:rsidRPr="0017408D">
        <w:rPr>
          <w:rFonts w:ascii="Arial" w:hAnsi="Arial" w:cs="Arial"/>
          <w:sz w:val="22"/>
          <w:szCs w:val="22"/>
        </w:rPr>
        <w:lastRenderedPageBreak/>
        <w:t xml:space="preserve">Report nicht innerhalb dieser Fristen bei WAM eingehen, wird der </w:t>
      </w:r>
      <w:r w:rsidR="004012E2" w:rsidRPr="0017408D">
        <w:rPr>
          <w:rFonts w:ascii="Arial" w:hAnsi="Arial" w:cs="Arial"/>
          <w:sz w:val="22"/>
          <w:szCs w:val="22"/>
        </w:rPr>
        <w:t>AN</w:t>
      </w:r>
      <w:r w:rsidRPr="0017408D">
        <w:rPr>
          <w:rFonts w:ascii="Arial" w:hAnsi="Arial" w:cs="Arial"/>
          <w:sz w:val="22"/>
          <w:szCs w:val="22"/>
        </w:rPr>
        <w:t xml:space="preserve"> mit</w:t>
      </w:r>
      <w:r w:rsidR="008C40BA" w:rsidRPr="0017408D">
        <w:rPr>
          <w:rFonts w:ascii="Arial" w:hAnsi="Arial" w:cs="Arial"/>
          <w:sz w:val="22"/>
          <w:szCs w:val="22"/>
        </w:rPr>
        <w:t xml:space="preserve"> anteiligen Kosten </w:t>
      </w:r>
      <w:r w:rsidRPr="0017408D">
        <w:rPr>
          <w:rFonts w:ascii="Arial" w:hAnsi="Arial" w:cs="Arial"/>
          <w:sz w:val="22"/>
          <w:szCs w:val="22"/>
        </w:rPr>
        <w:t xml:space="preserve">in Höhe von </w:t>
      </w:r>
      <w:r w:rsidR="00536D71" w:rsidRPr="0017408D">
        <w:rPr>
          <w:rFonts w:ascii="Arial" w:hAnsi="Arial" w:cs="Arial"/>
          <w:sz w:val="22"/>
          <w:szCs w:val="22"/>
        </w:rPr>
        <w:t>5</w:t>
      </w:r>
      <w:r w:rsidRPr="0017408D">
        <w:rPr>
          <w:rFonts w:ascii="Arial" w:hAnsi="Arial" w:cs="Arial"/>
          <w:sz w:val="22"/>
          <w:szCs w:val="22"/>
        </w:rPr>
        <w:t xml:space="preserve">00 Euro belastet. Die Geltendmachung weiterer Kosten und Aufwendungen bleibt vorbehalten. </w:t>
      </w:r>
    </w:p>
    <w:p w14:paraId="50CB9C93" w14:textId="77777777" w:rsidR="00B43DF8" w:rsidRPr="0017408D" w:rsidRDefault="00B43DF8" w:rsidP="0088290F">
      <w:pPr>
        <w:autoSpaceDE w:val="0"/>
        <w:autoSpaceDN w:val="0"/>
        <w:adjustRightInd w:val="0"/>
        <w:ind w:right="709"/>
        <w:jc w:val="both"/>
        <w:rPr>
          <w:rFonts w:ascii="Arial" w:hAnsi="Arial" w:cs="Arial"/>
          <w:sz w:val="22"/>
          <w:szCs w:val="22"/>
        </w:rPr>
      </w:pPr>
    </w:p>
    <w:p w14:paraId="2E4285FA" w14:textId="04D2EAFD" w:rsidR="00034118" w:rsidRPr="0017408D" w:rsidRDefault="00034118"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Nachweise über Abstellmaßnahme</w:t>
      </w:r>
      <w:r w:rsidR="00B43DF8" w:rsidRPr="0017408D">
        <w:rPr>
          <w:rFonts w:ascii="Arial" w:hAnsi="Arial" w:cs="Arial"/>
          <w:sz w:val="22"/>
          <w:szCs w:val="22"/>
        </w:rPr>
        <w:t xml:space="preserve">n legt der </w:t>
      </w:r>
      <w:r w:rsidR="004012E2" w:rsidRPr="0017408D">
        <w:rPr>
          <w:rFonts w:ascii="Arial" w:hAnsi="Arial" w:cs="Arial"/>
          <w:sz w:val="22"/>
          <w:szCs w:val="22"/>
        </w:rPr>
        <w:t>AN</w:t>
      </w:r>
      <w:r w:rsidR="00B43DF8" w:rsidRPr="0017408D">
        <w:rPr>
          <w:rFonts w:ascii="Arial" w:hAnsi="Arial" w:cs="Arial"/>
          <w:sz w:val="22"/>
          <w:szCs w:val="22"/>
        </w:rPr>
        <w:t xml:space="preserve"> WAM innerhalb einer von WAM</w:t>
      </w:r>
      <w:r w:rsidRPr="0017408D">
        <w:rPr>
          <w:rFonts w:ascii="Arial" w:hAnsi="Arial" w:cs="Arial"/>
          <w:sz w:val="22"/>
          <w:szCs w:val="22"/>
        </w:rPr>
        <w:t xml:space="preserve"> genannten, der Dringlichkeit angemessenen Frist vor.</w:t>
      </w:r>
    </w:p>
    <w:p w14:paraId="491A81BD" w14:textId="77777777" w:rsidR="00034118" w:rsidRPr="0017408D" w:rsidRDefault="00034118" w:rsidP="0088290F">
      <w:pPr>
        <w:autoSpaceDE w:val="0"/>
        <w:autoSpaceDN w:val="0"/>
        <w:adjustRightInd w:val="0"/>
        <w:ind w:right="709"/>
        <w:jc w:val="both"/>
        <w:rPr>
          <w:rFonts w:ascii="Arial" w:hAnsi="Arial" w:cs="Arial"/>
          <w:sz w:val="22"/>
          <w:szCs w:val="22"/>
        </w:rPr>
      </w:pPr>
    </w:p>
    <w:p w14:paraId="18F01929" w14:textId="443492C5" w:rsidR="00034118" w:rsidRPr="0017408D" w:rsidRDefault="00034118" w:rsidP="0088290F">
      <w:pPr>
        <w:autoSpaceDE w:val="0"/>
        <w:autoSpaceDN w:val="0"/>
        <w:adjustRightInd w:val="0"/>
        <w:ind w:right="709"/>
        <w:jc w:val="both"/>
        <w:rPr>
          <w:rFonts w:ascii="Arial" w:hAnsi="Arial" w:cs="Arial"/>
          <w:sz w:val="22"/>
          <w:szCs w:val="22"/>
        </w:rPr>
      </w:pPr>
      <w:r w:rsidRPr="0017408D">
        <w:rPr>
          <w:rFonts w:ascii="Arial" w:hAnsi="Arial" w:cs="Arial"/>
          <w:sz w:val="22"/>
          <w:szCs w:val="22"/>
        </w:rPr>
        <w:t>Gesetzliche oder vertragliche ve</w:t>
      </w:r>
      <w:r w:rsidR="00B43DF8" w:rsidRPr="0017408D">
        <w:rPr>
          <w:rFonts w:ascii="Arial" w:hAnsi="Arial" w:cs="Arial"/>
          <w:sz w:val="22"/>
          <w:szCs w:val="22"/>
        </w:rPr>
        <w:t>reinbarte Rechte von WAM</w:t>
      </w:r>
      <w:r w:rsidRPr="0017408D">
        <w:rPr>
          <w:rFonts w:ascii="Arial" w:hAnsi="Arial" w:cs="Arial"/>
          <w:sz w:val="22"/>
          <w:szCs w:val="22"/>
        </w:rPr>
        <w:t xml:space="preserve"> aus Mängelgewährleistungen und/oder Haftung werden durch</w:t>
      </w:r>
      <w:r w:rsidR="00B43DF8" w:rsidRPr="0017408D">
        <w:rPr>
          <w:rFonts w:ascii="Arial" w:hAnsi="Arial" w:cs="Arial"/>
          <w:sz w:val="22"/>
          <w:szCs w:val="22"/>
        </w:rPr>
        <w:t xml:space="preserve"> die Bestimmung dieser Ziffer 5.4</w:t>
      </w:r>
      <w:r w:rsidRPr="0017408D">
        <w:rPr>
          <w:rFonts w:ascii="Arial" w:hAnsi="Arial" w:cs="Arial"/>
          <w:sz w:val="22"/>
          <w:szCs w:val="22"/>
        </w:rPr>
        <w:t xml:space="preserve"> nicht berührt.</w:t>
      </w:r>
    </w:p>
    <w:p w14:paraId="3310898B" w14:textId="4C834DFD" w:rsidR="005F5E25" w:rsidRPr="0017408D" w:rsidRDefault="00831DAB" w:rsidP="0088290F">
      <w:pPr>
        <w:pStyle w:val="berschrift2"/>
      </w:pPr>
      <w:bookmarkStart w:id="20" w:name="_Toc31714571"/>
      <w:bookmarkStart w:id="21" w:name="_Hlk16494482"/>
      <w:r w:rsidRPr="0017408D">
        <w:t>5.5</w:t>
      </w:r>
      <w:r w:rsidR="00F67B06" w:rsidRPr="0017408D">
        <w:t xml:space="preserve"> </w:t>
      </w:r>
      <w:r w:rsidR="0066538F" w:rsidRPr="0017408D">
        <w:t>Lieferantenbewertung</w:t>
      </w:r>
      <w:bookmarkEnd w:id="20"/>
    </w:p>
    <w:p w14:paraId="1C796F97" w14:textId="4B29634A" w:rsidR="005F5E25" w:rsidRPr="0017408D" w:rsidRDefault="00AE1398" w:rsidP="005F5E25">
      <w:pPr>
        <w:autoSpaceDE w:val="0"/>
        <w:autoSpaceDN w:val="0"/>
        <w:adjustRightInd w:val="0"/>
        <w:ind w:right="709"/>
        <w:jc w:val="both"/>
        <w:rPr>
          <w:rFonts w:ascii="Arial" w:hAnsi="Arial" w:cs="Arial"/>
          <w:sz w:val="22"/>
          <w:szCs w:val="22"/>
        </w:rPr>
      </w:pPr>
      <w:r w:rsidRPr="0017408D">
        <w:rPr>
          <w:rFonts w:ascii="Arial" w:hAnsi="Arial" w:cs="Arial"/>
          <w:sz w:val="22"/>
          <w:szCs w:val="22"/>
        </w:rPr>
        <w:t>Die</w:t>
      </w:r>
      <w:r w:rsidR="00A524B6" w:rsidRPr="0017408D">
        <w:rPr>
          <w:rFonts w:ascii="Arial" w:hAnsi="Arial" w:cs="Arial"/>
          <w:sz w:val="22"/>
          <w:szCs w:val="22"/>
        </w:rPr>
        <w:t xml:space="preserve"> </w:t>
      </w:r>
      <w:r w:rsidRPr="0017408D">
        <w:rPr>
          <w:rFonts w:ascii="Arial" w:hAnsi="Arial" w:cs="Arial"/>
          <w:sz w:val="22"/>
          <w:szCs w:val="22"/>
        </w:rPr>
        <w:t>Lieferantenbewertung wird vo</w:t>
      </w:r>
      <w:r w:rsidR="008C40BA" w:rsidRPr="0017408D">
        <w:rPr>
          <w:rFonts w:ascii="Arial" w:hAnsi="Arial" w:cs="Arial"/>
          <w:sz w:val="22"/>
          <w:szCs w:val="22"/>
        </w:rPr>
        <w:t>n WAM</w:t>
      </w:r>
      <w:r w:rsidRPr="0017408D">
        <w:rPr>
          <w:rFonts w:ascii="Arial" w:hAnsi="Arial" w:cs="Arial"/>
          <w:sz w:val="22"/>
          <w:szCs w:val="22"/>
        </w:rPr>
        <w:t xml:space="preserve"> in regelmäßigen Abständen dem </w:t>
      </w:r>
      <w:r w:rsidR="004012E2" w:rsidRPr="0017408D">
        <w:rPr>
          <w:rFonts w:ascii="Arial" w:hAnsi="Arial" w:cs="Arial"/>
          <w:sz w:val="22"/>
          <w:szCs w:val="22"/>
        </w:rPr>
        <w:t>AN</w:t>
      </w:r>
      <w:r w:rsidRPr="0017408D">
        <w:rPr>
          <w:rFonts w:ascii="Arial" w:hAnsi="Arial" w:cs="Arial"/>
          <w:sz w:val="22"/>
          <w:szCs w:val="22"/>
        </w:rPr>
        <w:t xml:space="preserve"> zu Verfügung gestellt. </w:t>
      </w:r>
      <w:r w:rsidR="0066538F" w:rsidRPr="0017408D">
        <w:rPr>
          <w:rFonts w:ascii="Arial" w:hAnsi="Arial" w:cs="Arial"/>
          <w:sz w:val="22"/>
          <w:szCs w:val="22"/>
        </w:rPr>
        <w:t xml:space="preserve">Nach </w:t>
      </w:r>
      <w:r w:rsidR="00753C44" w:rsidRPr="0017408D">
        <w:rPr>
          <w:rFonts w:ascii="Arial" w:hAnsi="Arial" w:cs="Arial"/>
          <w:sz w:val="22"/>
          <w:szCs w:val="22"/>
        </w:rPr>
        <w:t>Erhalt</w:t>
      </w:r>
      <w:r w:rsidR="0066538F" w:rsidRPr="0017408D">
        <w:rPr>
          <w:rFonts w:ascii="Arial" w:hAnsi="Arial" w:cs="Arial"/>
          <w:sz w:val="22"/>
          <w:szCs w:val="22"/>
        </w:rPr>
        <w:t xml:space="preserve"> der Lieferantenbewertung </w:t>
      </w:r>
      <w:r w:rsidRPr="0017408D">
        <w:rPr>
          <w:rFonts w:ascii="Arial" w:hAnsi="Arial" w:cs="Arial"/>
          <w:sz w:val="22"/>
          <w:szCs w:val="22"/>
        </w:rPr>
        <w:t xml:space="preserve">bei einer B und C Einstufung </w:t>
      </w:r>
      <w:r w:rsidR="0066538F" w:rsidRPr="0017408D">
        <w:rPr>
          <w:rFonts w:ascii="Arial" w:hAnsi="Arial" w:cs="Arial"/>
          <w:sz w:val="22"/>
          <w:szCs w:val="22"/>
        </w:rPr>
        <w:t xml:space="preserve">ist der </w:t>
      </w:r>
      <w:r w:rsidR="004012E2" w:rsidRPr="0017408D">
        <w:rPr>
          <w:rFonts w:ascii="Arial" w:hAnsi="Arial" w:cs="Arial"/>
          <w:sz w:val="22"/>
          <w:szCs w:val="22"/>
        </w:rPr>
        <w:t>AN</w:t>
      </w:r>
      <w:r w:rsidR="00753C44" w:rsidRPr="0017408D">
        <w:rPr>
          <w:rFonts w:ascii="Arial" w:hAnsi="Arial" w:cs="Arial"/>
          <w:sz w:val="22"/>
          <w:szCs w:val="22"/>
        </w:rPr>
        <w:t xml:space="preserve"> </w:t>
      </w:r>
      <w:r w:rsidR="0066538F" w:rsidRPr="0017408D">
        <w:rPr>
          <w:rFonts w:ascii="Arial" w:hAnsi="Arial" w:cs="Arial"/>
          <w:sz w:val="22"/>
          <w:szCs w:val="22"/>
        </w:rPr>
        <w:t>ver</w:t>
      </w:r>
      <w:r w:rsidR="001053CC" w:rsidRPr="0017408D">
        <w:rPr>
          <w:rFonts w:ascii="Arial" w:hAnsi="Arial" w:cs="Arial"/>
          <w:sz w:val="22"/>
          <w:szCs w:val="22"/>
        </w:rPr>
        <w:t>p</w:t>
      </w:r>
      <w:r w:rsidR="0066538F" w:rsidRPr="0017408D">
        <w:rPr>
          <w:rFonts w:ascii="Arial" w:hAnsi="Arial" w:cs="Arial"/>
          <w:sz w:val="22"/>
          <w:szCs w:val="22"/>
        </w:rPr>
        <w:t>flichtet</w:t>
      </w:r>
      <w:r w:rsidR="00831DAB" w:rsidRPr="0017408D">
        <w:rPr>
          <w:rFonts w:ascii="Arial" w:hAnsi="Arial" w:cs="Arial"/>
          <w:sz w:val="22"/>
          <w:szCs w:val="22"/>
        </w:rPr>
        <w:t>,</w:t>
      </w:r>
      <w:r w:rsidR="0066538F" w:rsidRPr="0017408D">
        <w:rPr>
          <w:rFonts w:ascii="Arial" w:hAnsi="Arial" w:cs="Arial"/>
          <w:sz w:val="22"/>
          <w:szCs w:val="22"/>
        </w:rPr>
        <w:t xml:space="preserve"> </w:t>
      </w:r>
      <w:r w:rsidR="001053CC" w:rsidRPr="0017408D">
        <w:rPr>
          <w:rFonts w:ascii="Arial" w:hAnsi="Arial" w:cs="Arial"/>
          <w:sz w:val="22"/>
          <w:szCs w:val="22"/>
        </w:rPr>
        <w:t>proaktiv</w:t>
      </w:r>
      <w:r w:rsidR="00753C44" w:rsidRPr="0017408D">
        <w:rPr>
          <w:rFonts w:ascii="Arial" w:hAnsi="Arial" w:cs="Arial"/>
          <w:sz w:val="22"/>
          <w:szCs w:val="22"/>
        </w:rPr>
        <w:t xml:space="preserve"> innerhalb 14 Tagen </w:t>
      </w:r>
      <w:r w:rsidR="0066538F" w:rsidRPr="0017408D">
        <w:rPr>
          <w:rFonts w:ascii="Arial" w:hAnsi="Arial" w:cs="Arial"/>
          <w:sz w:val="22"/>
          <w:szCs w:val="22"/>
        </w:rPr>
        <w:t>Maßnahmen zu definieren</w:t>
      </w:r>
      <w:r w:rsidR="00753C44" w:rsidRPr="0017408D">
        <w:rPr>
          <w:rFonts w:ascii="Arial" w:hAnsi="Arial" w:cs="Arial"/>
          <w:sz w:val="22"/>
          <w:szCs w:val="22"/>
        </w:rPr>
        <w:t xml:space="preserve"> mit der Zielsetzung die Einstufung zu verbessern. Das Verbesserungsprogramm ist </w:t>
      </w:r>
      <w:r w:rsidR="008C40BA" w:rsidRPr="0017408D">
        <w:rPr>
          <w:rFonts w:ascii="Arial" w:hAnsi="Arial" w:cs="Arial"/>
          <w:sz w:val="22"/>
          <w:szCs w:val="22"/>
        </w:rPr>
        <w:t>WAM</w:t>
      </w:r>
      <w:r w:rsidR="00753C44" w:rsidRPr="0017408D">
        <w:rPr>
          <w:rFonts w:ascii="Arial" w:hAnsi="Arial" w:cs="Arial"/>
          <w:sz w:val="22"/>
          <w:szCs w:val="22"/>
        </w:rPr>
        <w:t xml:space="preserve"> innerhalb</w:t>
      </w:r>
      <w:r w:rsidR="00F67B06" w:rsidRPr="0017408D">
        <w:rPr>
          <w:rFonts w:ascii="Arial" w:hAnsi="Arial" w:cs="Arial"/>
          <w:sz w:val="22"/>
          <w:szCs w:val="22"/>
        </w:rPr>
        <w:t xml:space="preserve"> </w:t>
      </w:r>
      <w:r w:rsidR="005E4788" w:rsidRPr="0017408D">
        <w:rPr>
          <w:rFonts w:ascii="Arial" w:hAnsi="Arial" w:cs="Arial"/>
          <w:sz w:val="22"/>
          <w:szCs w:val="22"/>
        </w:rPr>
        <w:t xml:space="preserve">der oben genannten Frist </w:t>
      </w:r>
      <w:r w:rsidR="00F67B06" w:rsidRPr="0017408D">
        <w:rPr>
          <w:rFonts w:ascii="Arial" w:hAnsi="Arial" w:cs="Arial"/>
          <w:sz w:val="22"/>
          <w:szCs w:val="22"/>
        </w:rPr>
        <w:t>zu Verfügung zu stellen.</w:t>
      </w:r>
      <w:r w:rsidR="00027376" w:rsidRPr="0017408D">
        <w:rPr>
          <w:rFonts w:ascii="Arial" w:hAnsi="Arial" w:cs="Arial"/>
          <w:sz w:val="22"/>
          <w:szCs w:val="22"/>
        </w:rPr>
        <w:t xml:space="preserve"> Wird der AN 3-mal in Folge C eingestuft, unterstützt er uneingeschränkt eine eventuelle Verlagerung im vollen Umfang. Zudem trägt er die Kosten</w:t>
      </w:r>
      <w:r w:rsidR="00027376" w:rsidRPr="0017408D">
        <w:rPr>
          <w:rFonts w:ascii="Arial" w:hAnsi="Arial" w:cs="Arial"/>
          <w:color w:val="FF0000"/>
          <w:sz w:val="22"/>
          <w:szCs w:val="22"/>
        </w:rPr>
        <w:t xml:space="preserve">. </w:t>
      </w:r>
      <w:r w:rsidR="00753C44" w:rsidRPr="0017408D">
        <w:rPr>
          <w:rFonts w:ascii="Arial" w:hAnsi="Arial" w:cs="Arial"/>
          <w:sz w:val="22"/>
          <w:szCs w:val="22"/>
        </w:rPr>
        <w:t xml:space="preserve"> </w:t>
      </w:r>
      <w:bookmarkEnd w:id="21"/>
    </w:p>
    <w:p w14:paraId="39A20238" w14:textId="178C4D02" w:rsidR="00B63B01" w:rsidRPr="0017408D" w:rsidRDefault="00DD554E" w:rsidP="0088290F">
      <w:pPr>
        <w:pStyle w:val="berschrift2"/>
      </w:pPr>
      <w:bookmarkStart w:id="22" w:name="_Toc31714572"/>
      <w:bookmarkStart w:id="23" w:name="_Hlk20139011"/>
      <w:r w:rsidRPr="0017408D">
        <w:t xml:space="preserve">5.6 </w:t>
      </w:r>
      <w:r w:rsidR="00B63B01" w:rsidRPr="0017408D">
        <w:t>Kriterien und Umfang von Requalifikationsprüfungen</w:t>
      </w:r>
      <w:bookmarkEnd w:id="22"/>
    </w:p>
    <w:bookmarkEnd w:id="23"/>
    <w:p w14:paraId="28346957" w14:textId="159AA6D8" w:rsidR="007B0484" w:rsidRPr="0017408D" w:rsidRDefault="007B0484" w:rsidP="003D309D">
      <w:pPr>
        <w:autoSpaceDE w:val="0"/>
        <w:autoSpaceDN w:val="0"/>
        <w:adjustRightInd w:val="0"/>
        <w:ind w:right="709"/>
        <w:jc w:val="both"/>
        <w:rPr>
          <w:rFonts w:ascii="Arial" w:hAnsi="Arial" w:cs="Arial"/>
          <w:color w:val="000000" w:themeColor="text1"/>
          <w:sz w:val="22"/>
          <w:szCs w:val="22"/>
        </w:rPr>
      </w:pPr>
      <w:r w:rsidRPr="0017408D">
        <w:rPr>
          <w:rFonts w:ascii="Arial" w:hAnsi="Arial" w:cs="Arial"/>
          <w:color w:val="000000" w:themeColor="text1"/>
          <w:sz w:val="22"/>
          <w:szCs w:val="22"/>
        </w:rPr>
        <w:t>Der AN führt zum Nachweis eines stabilen Qualitätsniveaus je Produkt und Prozess jährlich, beginnend mit dem Zeitpunkt der bedingten Erstmusterfreigabe, mindestens eine für WAM kostenfreie Requalifikationsprüfung durch. Die Requalifikationsprüfungen Produkt muss alle von WAM für das Produkt vorgegebenen Spezifikationen zu Material, Maße und Funktionen beinhalten. Sie erfolgen gemäß den Vorgaben zur Erstmusterprüfung, wenn nicht anders schriftlich festgehalten. Die Bildung von Teilefamilien ist dabei zulässig. Die Kriterien zur Bildung von Teilefamilien sind durch den AN darzulegen, falls keine Teilefamilien gebildet werden müssen alle Produkte requ</w:t>
      </w:r>
      <w:r w:rsidR="003D309D" w:rsidRPr="0017408D">
        <w:rPr>
          <w:rFonts w:ascii="Arial" w:hAnsi="Arial" w:cs="Arial"/>
          <w:color w:val="000000" w:themeColor="text1"/>
          <w:sz w:val="22"/>
          <w:szCs w:val="22"/>
        </w:rPr>
        <w:t>a</w:t>
      </w:r>
      <w:r w:rsidRPr="0017408D">
        <w:rPr>
          <w:rFonts w:ascii="Arial" w:hAnsi="Arial" w:cs="Arial"/>
          <w:color w:val="000000" w:themeColor="text1"/>
          <w:sz w:val="22"/>
          <w:szCs w:val="22"/>
        </w:rPr>
        <w:t xml:space="preserve">lifiziert werden. Die Ergebnisse der Requalifikationsprüfungen sind vom AN zu dokumentieren, zu archivieren und nach Aufforderung an WAM innerhalb von 24 Std. zu übermitteln. Die Ergebnisse der Requalifikationsprüfung Prozess (für alle Prozesse) sind in Form der ausgefüllten WAM </w:t>
      </w:r>
      <w:r w:rsidRPr="0017408D">
        <w:rPr>
          <w:rFonts w:ascii="Arial" w:hAnsi="Arial" w:cs="Arial"/>
          <w:sz w:val="22"/>
          <w:szCs w:val="22"/>
        </w:rPr>
        <w:t>Checkliste</w:t>
      </w:r>
      <w:r w:rsidR="008E22E1" w:rsidRPr="0017408D">
        <w:rPr>
          <w:rFonts w:ascii="Arial" w:hAnsi="Arial" w:cs="Arial"/>
          <w:sz w:val="22"/>
          <w:szCs w:val="22"/>
        </w:rPr>
        <w:t xml:space="preserve"> </w:t>
      </w:r>
      <w:r w:rsidR="00923D08" w:rsidRPr="0017408D">
        <w:rPr>
          <w:rFonts w:ascii="Arial" w:hAnsi="Arial" w:cs="Arial"/>
          <w:sz w:val="22"/>
          <w:szCs w:val="22"/>
        </w:rPr>
        <w:t xml:space="preserve">FO15-12 </w:t>
      </w:r>
      <w:r w:rsidR="00C963CF" w:rsidRPr="0017408D">
        <w:rPr>
          <w:rFonts w:ascii="Arial" w:hAnsi="Arial" w:cs="Arial"/>
          <w:sz w:val="22"/>
          <w:szCs w:val="22"/>
        </w:rPr>
        <w:t>Bewertung Requalifikation Prozess</w:t>
      </w:r>
      <w:r w:rsidRPr="0017408D">
        <w:rPr>
          <w:rFonts w:ascii="Arial" w:hAnsi="Arial" w:cs="Arial"/>
          <w:sz w:val="22"/>
          <w:szCs w:val="22"/>
        </w:rPr>
        <w:t xml:space="preserve"> und gegebenenfalls weiterer </w:t>
      </w:r>
      <w:r w:rsidRPr="0017408D">
        <w:rPr>
          <w:rFonts w:ascii="Arial" w:hAnsi="Arial" w:cs="Arial"/>
          <w:color w:val="000000" w:themeColor="text1"/>
          <w:sz w:val="22"/>
          <w:szCs w:val="22"/>
        </w:rPr>
        <w:t>erforderlicher Unterlagen zu dokumentieren und WAM ebenso auf Aufforderung zur Verfügung zu stellen. Der AN ist auch verantwortlich für die Durchführung der Requalifikation bei seinen Lieferanten.</w:t>
      </w:r>
    </w:p>
    <w:p w14:paraId="6F403C30" w14:textId="3FE86EB7" w:rsidR="00B63B01" w:rsidRPr="0017408D" w:rsidRDefault="00B63B01" w:rsidP="00565B7D">
      <w:pPr>
        <w:pStyle w:val="berschrift1"/>
        <w:rPr>
          <w:rFonts w:cs="Arial"/>
        </w:rPr>
      </w:pPr>
      <w:bookmarkStart w:id="24" w:name="_Toc31714573"/>
      <w:r w:rsidRPr="0017408D">
        <w:rPr>
          <w:rFonts w:cs="Arial"/>
        </w:rPr>
        <w:t>Qualitätsziele</w:t>
      </w:r>
      <w:bookmarkEnd w:id="24"/>
    </w:p>
    <w:p w14:paraId="0E51F421" w14:textId="32CCD4CE"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ist dem Null-Fehler-Ziel verpflichtet. Der </w:t>
      </w:r>
      <w:r w:rsidR="004012E2" w:rsidRPr="0017408D">
        <w:rPr>
          <w:rFonts w:ascii="Arial" w:hAnsi="Arial" w:cs="Arial"/>
          <w:sz w:val="22"/>
          <w:szCs w:val="22"/>
        </w:rPr>
        <w:t>AN</w:t>
      </w:r>
      <w:r w:rsidRPr="0017408D">
        <w:rPr>
          <w:rFonts w:ascii="Arial" w:hAnsi="Arial" w:cs="Arial"/>
          <w:sz w:val="22"/>
          <w:szCs w:val="22"/>
        </w:rPr>
        <w:t xml:space="preserve"> muss sicherstellen, dass alle seine Produkte die festgelegten Anforderungen vollständig erfüllen. Der </w:t>
      </w:r>
      <w:r w:rsidR="004012E2" w:rsidRPr="0017408D">
        <w:rPr>
          <w:rFonts w:ascii="Arial" w:hAnsi="Arial" w:cs="Arial"/>
          <w:sz w:val="22"/>
          <w:szCs w:val="22"/>
        </w:rPr>
        <w:t>AN</w:t>
      </w:r>
      <w:r w:rsidRPr="0017408D">
        <w:rPr>
          <w:rFonts w:ascii="Arial" w:hAnsi="Arial" w:cs="Arial"/>
          <w:sz w:val="22"/>
          <w:szCs w:val="22"/>
        </w:rPr>
        <w:t xml:space="preserve"> wird WAM unverzüg</w:t>
      </w:r>
      <w:r w:rsidR="00DF5576" w:rsidRPr="0017408D">
        <w:rPr>
          <w:rFonts w:ascii="Arial" w:hAnsi="Arial" w:cs="Arial"/>
          <w:sz w:val="22"/>
          <w:szCs w:val="22"/>
        </w:rPr>
        <w:t>lich unterrichten, sobald Abwei</w:t>
      </w:r>
      <w:r w:rsidRPr="0017408D">
        <w:rPr>
          <w:rFonts w:ascii="Arial" w:hAnsi="Arial" w:cs="Arial"/>
          <w:sz w:val="22"/>
          <w:szCs w:val="22"/>
        </w:rPr>
        <w:t>chungen von den vereinbarten Zielen absehbar werden und wird WAM entsprechende Maßnahmen zur Beseitigung der Abweichungen vorstellen.</w:t>
      </w:r>
    </w:p>
    <w:p w14:paraId="790F3EAC" w14:textId="77777777" w:rsidR="00B63B01" w:rsidRPr="0017408D" w:rsidRDefault="00B63B01" w:rsidP="00E92A69">
      <w:pPr>
        <w:autoSpaceDE w:val="0"/>
        <w:autoSpaceDN w:val="0"/>
        <w:adjustRightInd w:val="0"/>
        <w:ind w:right="709"/>
        <w:jc w:val="both"/>
        <w:rPr>
          <w:rFonts w:ascii="Arial" w:hAnsi="Arial" w:cs="Arial"/>
          <w:sz w:val="22"/>
          <w:szCs w:val="22"/>
        </w:rPr>
      </w:pPr>
    </w:p>
    <w:p w14:paraId="473F8634" w14:textId="2BBCB45E"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Die Vereinbarung einer Zielvorgabe berührt die Haftung des </w:t>
      </w:r>
      <w:r w:rsidR="00412CE3" w:rsidRPr="0017408D">
        <w:rPr>
          <w:rFonts w:ascii="Arial" w:hAnsi="Arial" w:cs="Arial"/>
          <w:sz w:val="22"/>
          <w:szCs w:val="22"/>
        </w:rPr>
        <w:t>A</w:t>
      </w:r>
      <w:r w:rsidR="004012E2" w:rsidRPr="0017408D">
        <w:rPr>
          <w:rFonts w:ascii="Arial" w:hAnsi="Arial" w:cs="Arial"/>
          <w:sz w:val="22"/>
          <w:szCs w:val="22"/>
        </w:rPr>
        <w:t>N</w:t>
      </w:r>
      <w:r w:rsidRPr="0017408D">
        <w:rPr>
          <w:rFonts w:ascii="Arial" w:hAnsi="Arial" w:cs="Arial"/>
          <w:sz w:val="22"/>
          <w:szCs w:val="22"/>
        </w:rPr>
        <w:t xml:space="preserve"> für Gewährleistungs- und Schadensersatzansprüche von WAM wegen Mängel der Lieferungen nicht. Die Spezifikationen für das Produkt sind in jedem Falle einzuhalten. Vielmehr haftet der </w:t>
      </w:r>
      <w:r w:rsidR="004012E2" w:rsidRPr="0017408D">
        <w:rPr>
          <w:rFonts w:ascii="Arial" w:hAnsi="Arial" w:cs="Arial"/>
          <w:sz w:val="22"/>
          <w:szCs w:val="22"/>
        </w:rPr>
        <w:t>AN</w:t>
      </w:r>
      <w:r w:rsidRPr="0017408D">
        <w:rPr>
          <w:rFonts w:ascii="Arial" w:hAnsi="Arial" w:cs="Arial"/>
          <w:sz w:val="22"/>
          <w:szCs w:val="22"/>
        </w:rPr>
        <w:t xml:space="preserve"> auch dann für etwaige Mängel, wenn die Mangelhäufigkeit im Rahmen eines vereinbarten Ziels liegt.</w:t>
      </w:r>
    </w:p>
    <w:p w14:paraId="1D6B5A21" w14:textId="77EE50D4" w:rsidR="00B63B01" w:rsidRPr="0017408D" w:rsidRDefault="00B63B01" w:rsidP="00E92A69">
      <w:pPr>
        <w:autoSpaceDE w:val="0"/>
        <w:autoSpaceDN w:val="0"/>
        <w:adjustRightInd w:val="0"/>
        <w:ind w:right="709"/>
        <w:jc w:val="both"/>
        <w:rPr>
          <w:rFonts w:ascii="Arial" w:hAnsi="Arial" w:cs="Arial"/>
          <w:sz w:val="22"/>
          <w:szCs w:val="22"/>
        </w:rPr>
      </w:pPr>
      <w:r w:rsidRPr="0017408D">
        <w:rPr>
          <w:rFonts w:ascii="Arial" w:hAnsi="Arial" w:cs="Arial"/>
          <w:sz w:val="22"/>
          <w:szCs w:val="22"/>
        </w:rPr>
        <w:t xml:space="preserve">Die Unterschreitung etwa vereinbarter Obergrenzen entbindet den </w:t>
      </w:r>
      <w:r w:rsidR="004012E2" w:rsidRPr="0017408D">
        <w:rPr>
          <w:rFonts w:ascii="Arial" w:hAnsi="Arial" w:cs="Arial"/>
          <w:sz w:val="22"/>
          <w:szCs w:val="22"/>
        </w:rPr>
        <w:t>AN</w:t>
      </w:r>
      <w:r w:rsidRPr="0017408D">
        <w:rPr>
          <w:rFonts w:ascii="Arial" w:hAnsi="Arial" w:cs="Arial"/>
          <w:sz w:val="22"/>
          <w:szCs w:val="22"/>
        </w:rPr>
        <w:t xml:space="preserve"> nicht von seiner Verpflichtung</w:t>
      </w:r>
      <w:r w:rsidR="00831DAB" w:rsidRPr="0017408D">
        <w:rPr>
          <w:rFonts w:ascii="Arial" w:hAnsi="Arial" w:cs="Arial"/>
          <w:sz w:val="22"/>
          <w:szCs w:val="22"/>
        </w:rPr>
        <w:t>,</w:t>
      </w:r>
      <w:r w:rsidRPr="0017408D">
        <w:rPr>
          <w:rFonts w:ascii="Arial" w:hAnsi="Arial" w:cs="Arial"/>
          <w:sz w:val="22"/>
          <w:szCs w:val="22"/>
        </w:rPr>
        <w:t xml:space="preserve"> zur Bearbeitung aller Beanstandungen sowie zur Weiterführung der</w:t>
      </w:r>
      <w:r w:rsidR="00563285" w:rsidRPr="0017408D">
        <w:rPr>
          <w:rFonts w:ascii="Arial" w:hAnsi="Arial" w:cs="Arial"/>
          <w:sz w:val="22"/>
          <w:szCs w:val="22"/>
        </w:rPr>
        <w:t xml:space="preserve"> </w:t>
      </w:r>
      <w:r w:rsidR="00563285" w:rsidRPr="0017408D">
        <w:rPr>
          <w:rFonts w:ascii="Arial" w:hAnsi="Arial" w:cs="Arial"/>
          <w:sz w:val="22"/>
          <w:szCs w:val="22"/>
        </w:rPr>
        <w:lastRenderedPageBreak/>
        <w:t>kontinuierlichen Verbesserung.</w:t>
      </w:r>
      <w:r w:rsidR="00F237C4" w:rsidRPr="0017408D">
        <w:rPr>
          <w:rFonts w:ascii="Arial" w:hAnsi="Arial" w:cs="Arial"/>
          <w:sz w:val="22"/>
          <w:szCs w:val="22"/>
        </w:rPr>
        <w:t xml:space="preserve"> </w:t>
      </w:r>
      <w:r w:rsidRPr="0017408D">
        <w:rPr>
          <w:rFonts w:ascii="Arial" w:hAnsi="Arial" w:cs="Arial"/>
          <w:sz w:val="22"/>
          <w:szCs w:val="22"/>
        </w:rPr>
        <w:t xml:space="preserve">Kann der </w:t>
      </w:r>
      <w:r w:rsidR="004012E2" w:rsidRPr="0017408D">
        <w:rPr>
          <w:rFonts w:ascii="Arial" w:hAnsi="Arial" w:cs="Arial"/>
          <w:sz w:val="22"/>
          <w:szCs w:val="22"/>
        </w:rPr>
        <w:t>AN</w:t>
      </w:r>
      <w:r w:rsidRPr="0017408D">
        <w:rPr>
          <w:rFonts w:ascii="Arial" w:hAnsi="Arial" w:cs="Arial"/>
          <w:sz w:val="22"/>
          <w:szCs w:val="22"/>
        </w:rPr>
        <w:t xml:space="preserve"> die Qualitätsziele nicht einhalten, behält sich WAM das Recht vor, Audits auf Kosten des </w:t>
      </w:r>
      <w:r w:rsidR="004012E2" w:rsidRPr="0017408D">
        <w:rPr>
          <w:rFonts w:ascii="Arial" w:hAnsi="Arial" w:cs="Arial"/>
          <w:sz w:val="22"/>
          <w:szCs w:val="22"/>
        </w:rPr>
        <w:t>AN</w:t>
      </w:r>
      <w:r w:rsidRPr="0017408D">
        <w:rPr>
          <w:rFonts w:ascii="Arial" w:hAnsi="Arial" w:cs="Arial"/>
          <w:sz w:val="22"/>
          <w:szCs w:val="22"/>
        </w:rPr>
        <w:t xml:space="preserve"> durchzuführen, um Maßnahmenpläne zur Erreichung der Qualitätsziele zu erarbeiten. Die Umsetzung dieser Maßnahmen hat wesentlichen Einfluss auf zukünftige Anfragen beim </w:t>
      </w:r>
      <w:r w:rsidR="004012E2" w:rsidRPr="0017408D">
        <w:rPr>
          <w:rFonts w:ascii="Arial" w:hAnsi="Arial" w:cs="Arial"/>
          <w:sz w:val="22"/>
          <w:szCs w:val="22"/>
        </w:rPr>
        <w:t>AN</w:t>
      </w:r>
      <w:r w:rsidRPr="0017408D">
        <w:rPr>
          <w:rFonts w:ascii="Arial" w:hAnsi="Arial" w:cs="Arial"/>
          <w:sz w:val="22"/>
          <w:szCs w:val="22"/>
        </w:rPr>
        <w:t>.</w:t>
      </w:r>
    </w:p>
    <w:p w14:paraId="3A6D5D3C" w14:textId="77777777" w:rsidR="00B63B01" w:rsidRPr="0017408D" w:rsidRDefault="00B63B01" w:rsidP="00565B7D">
      <w:pPr>
        <w:pStyle w:val="berschrift1"/>
        <w:rPr>
          <w:rFonts w:cs="Arial"/>
        </w:rPr>
      </w:pPr>
      <w:bookmarkStart w:id="25" w:name="_Toc22565227"/>
      <w:bookmarkStart w:id="26" w:name="_Toc22565279"/>
      <w:bookmarkStart w:id="27" w:name="_Toc22566008"/>
      <w:bookmarkStart w:id="28" w:name="_Toc22623947"/>
      <w:bookmarkStart w:id="29" w:name="_Toc22625651"/>
      <w:bookmarkStart w:id="30" w:name="_Toc31714574"/>
      <w:bookmarkEnd w:id="25"/>
      <w:bookmarkEnd w:id="26"/>
      <w:bookmarkEnd w:id="27"/>
      <w:bookmarkEnd w:id="28"/>
      <w:bookmarkEnd w:id="29"/>
      <w:r w:rsidRPr="0017408D">
        <w:rPr>
          <w:rFonts w:cs="Arial"/>
        </w:rPr>
        <w:t>Arbeitssicherheit</w:t>
      </w:r>
      <w:bookmarkEnd w:id="30"/>
    </w:p>
    <w:p w14:paraId="3A8F2BBD" w14:textId="7A75795B" w:rsidR="00306686" w:rsidRPr="0017408D" w:rsidRDefault="00B63B01" w:rsidP="00E92A69">
      <w:pPr>
        <w:ind w:right="709"/>
        <w:jc w:val="both"/>
        <w:rPr>
          <w:rFonts w:ascii="Arial" w:hAnsi="Arial" w:cs="Arial"/>
          <w:sz w:val="22"/>
          <w:szCs w:val="22"/>
        </w:rPr>
      </w:pPr>
      <w:r w:rsidRPr="0017408D">
        <w:rPr>
          <w:rFonts w:ascii="Arial" w:hAnsi="Arial" w:cs="Arial"/>
          <w:sz w:val="22"/>
          <w:szCs w:val="22"/>
        </w:rPr>
        <w:t xml:space="preserve">Der </w:t>
      </w:r>
      <w:r w:rsidR="004012E2" w:rsidRPr="0017408D">
        <w:rPr>
          <w:rFonts w:ascii="Arial" w:hAnsi="Arial" w:cs="Arial"/>
          <w:sz w:val="22"/>
          <w:szCs w:val="22"/>
        </w:rPr>
        <w:t>AN</w:t>
      </w:r>
      <w:r w:rsidRPr="0017408D">
        <w:rPr>
          <w:rFonts w:ascii="Arial" w:hAnsi="Arial" w:cs="Arial"/>
          <w:sz w:val="22"/>
          <w:szCs w:val="22"/>
        </w:rPr>
        <w:t xml:space="preserve"> hat die gesetzlichen Vorschriften zur Arbeitssicherheit</w:t>
      </w:r>
      <w:r w:rsidR="00DF5576" w:rsidRPr="0017408D">
        <w:rPr>
          <w:rFonts w:ascii="Arial" w:hAnsi="Arial" w:cs="Arial"/>
          <w:sz w:val="22"/>
          <w:szCs w:val="22"/>
        </w:rPr>
        <w:t xml:space="preserve"> </w:t>
      </w:r>
      <w:r w:rsidRPr="0017408D">
        <w:rPr>
          <w:rFonts w:ascii="Arial" w:hAnsi="Arial" w:cs="Arial"/>
          <w:sz w:val="22"/>
          <w:szCs w:val="22"/>
        </w:rPr>
        <w:t>und Unfallverhütung einzuhalten.</w:t>
      </w:r>
    </w:p>
    <w:p w14:paraId="334F72B3" w14:textId="7DAC30FF" w:rsidR="00E94B72" w:rsidRPr="0017408D" w:rsidRDefault="00CC56D4" w:rsidP="00565B7D">
      <w:pPr>
        <w:pStyle w:val="berschrift1"/>
        <w:rPr>
          <w:rFonts w:cs="Arial"/>
        </w:rPr>
      </w:pPr>
      <w:bookmarkStart w:id="31" w:name="_Toc22303466"/>
      <w:bookmarkStart w:id="32" w:name="_Toc22565229"/>
      <w:bookmarkStart w:id="33" w:name="_Toc22565281"/>
      <w:bookmarkStart w:id="34" w:name="_Toc22566010"/>
      <w:bookmarkStart w:id="35" w:name="_Toc22623949"/>
      <w:bookmarkStart w:id="36" w:name="_Toc22625653"/>
      <w:bookmarkStart w:id="37" w:name="_Toc22303467"/>
      <w:bookmarkStart w:id="38" w:name="_Toc22565230"/>
      <w:bookmarkStart w:id="39" w:name="_Toc22565282"/>
      <w:bookmarkStart w:id="40" w:name="_Toc22566011"/>
      <w:bookmarkStart w:id="41" w:name="_Toc22623950"/>
      <w:bookmarkStart w:id="42" w:name="_Toc22625654"/>
      <w:bookmarkStart w:id="43" w:name="_Toc22303468"/>
      <w:bookmarkStart w:id="44" w:name="_Toc22565231"/>
      <w:bookmarkStart w:id="45" w:name="_Toc22565283"/>
      <w:bookmarkStart w:id="46" w:name="_Toc22566012"/>
      <w:bookmarkStart w:id="47" w:name="_Toc22623951"/>
      <w:bookmarkStart w:id="48" w:name="_Toc22625655"/>
      <w:bookmarkStart w:id="49" w:name="_Toc22303469"/>
      <w:bookmarkStart w:id="50" w:name="_Toc22565232"/>
      <w:bookmarkStart w:id="51" w:name="_Toc22565284"/>
      <w:bookmarkStart w:id="52" w:name="_Toc22566013"/>
      <w:bookmarkStart w:id="53" w:name="_Toc22623952"/>
      <w:bookmarkStart w:id="54" w:name="_Toc22625656"/>
      <w:bookmarkStart w:id="55" w:name="_Toc22303470"/>
      <w:bookmarkStart w:id="56" w:name="_Toc22565233"/>
      <w:bookmarkStart w:id="57" w:name="_Toc22565285"/>
      <w:bookmarkStart w:id="58" w:name="_Toc22566014"/>
      <w:bookmarkStart w:id="59" w:name="_Toc22623953"/>
      <w:bookmarkStart w:id="60" w:name="_Toc22625657"/>
      <w:bookmarkStart w:id="61" w:name="_Toc22303471"/>
      <w:bookmarkStart w:id="62" w:name="_Toc22565234"/>
      <w:bookmarkStart w:id="63" w:name="_Toc22565286"/>
      <w:bookmarkStart w:id="64" w:name="_Toc22566015"/>
      <w:bookmarkStart w:id="65" w:name="_Toc22623954"/>
      <w:bookmarkStart w:id="66" w:name="_Toc22625658"/>
      <w:bookmarkStart w:id="67" w:name="_Toc22303472"/>
      <w:bookmarkStart w:id="68" w:name="_Toc22565235"/>
      <w:bookmarkStart w:id="69" w:name="_Toc22565287"/>
      <w:bookmarkStart w:id="70" w:name="_Toc22566016"/>
      <w:bookmarkStart w:id="71" w:name="_Toc22623955"/>
      <w:bookmarkStart w:id="72" w:name="_Toc22625659"/>
      <w:bookmarkStart w:id="73" w:name="_Toc22303473"/>
      <w:bookmarkStart w:id="74" w:name="_Toc22565236"/>
      <w:bookmarkStart w:id="75" w:name="_Toc22565288"/>
      <w:bookmarkStart w:id="76" w:name="_Toc22566017"/>
      <w:bookmarkStart w:id="77" w:name="_Toc22623956"/>
      <w:bookmarkStart w:id="78" w:name="_Toc22625660"/>
      <w:bookmarkStart w:id="79" w:name="_Toc22303474"/>
      <w:bookmarkStart w:id="80" w:name="_Toc22565237"/>
      <w:bookmarkStart w:id="81" w:name="_Toc22565289"/>
      <w:bookmarkStart w:id="82" w:name="_Toc22566018"/>
      <w:bookmarkStart w:id="83" w:name="_Toc22623957"/>
      <w:bookmarkStart w:id="84" w:name="_Toc22625661"/>
      <w:bookmarkStart w:id="85" w:name="_Toc22303475"/>
      <w:bookmarkStart w:id="86" w:name="_Toc22565238"/>
      <w:bookmarkStart w:id="87" w:name="_Toc22565290"/>
      <w:bookmarkStart w:id="88" w:name="_Toc22566019"/>
      <w:bookmarkStart w:id="89" w:name="_Toc22623958"/>
      <w:bookmarkStart w:id="90" w:name="_Toc22625662"/>
      <w:bookmarkStart w:id="91" w:name="_Toc22303476"/>
      <w:bookmarkStart w:id="92" w:name="_Toc22565239"/>
      <w:bookmarkStart w:id="93" w:name="_Toc22565291"/>
      <w:bookmarkStart w:id="94" w:name="_Toc22566020"/>
      <w:bookmarkStart w:id="95" w:name="_Toc22623959"/>
      <w:bookmarkStart w:id="96" w:name="_Toc22625663"/>
      <w:bookmarkStart w:id="97" w:name="_Toc3171457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17408D">
        <w:rPr>
          <w:rFonts w:cs="Arial"/>
        </w:rPr>
        <w:t>Produktsicherheitsbeauftragter</w:t>
      </w:r>
      <w:r w:rsidR="00831DAB" w:rsidRPr="0017408D">
        <w:rPr>
          <w:rFonts w:cs="Arial"/>
        </w:rPr>
        <w:t xml:space="preserve"> (PSB)</w:t>
      </w:r>
      <w:bookmarkEnd w:id="97"/>
    </w:p>
    <w:p w14:paraId="09F00749" w14:textId="635886EC" w:rsidR="005873C1" w:rsidRPr="0017408D" w:rsidRDefault="00E76142" w:rsidP="0088290F">
      <w:pPr>
        <w:pStyle w:val="berschrift2"/>
      </w:pPr>
      <w:bookmarkStart w:id="98" w:name="_Toc31714576"/>
      <w:r w:rsidRPr="0017408D">
        <w:t>8</w:t>
      </w:r>
      <w:r w:rsidR="00886CED" w:rsidRPr="0017408D">
        <w:t xml:space="preserve">.1 </w:t>
      </w:r>
      <w:r w:rsidR="005873C1" w:rsidRPr="0017408D">
        <w:t xml:space="preserve">Benennung eines </w:t>
      </w:r>
      <w:r w:rsidR="00CC56D4" w:rsidRPr="0017408D">
        <w:t>PSB</w:t>
      </w:r>
      <w:bookmarkEnd w:id="98"/>
    </w:p>
    <w:p w14:paraId="58542F38" w14:textId="77FF681D" w:rsidR="00C25B25" w:rsidRPr="0017408D" w:rsidRDefault="005873C1" w:rsidP="00E92A69">
      <w:pPr>
        <w:ind w:right="709"/>
        <w:jc w:val="both"/>
        <w:rPr>
          <w:rFonts w:ascii="Arial" w:hAnsi="Arial" w:cs="Arial"/>
          <w:sz w:val="22"/>
          <w:szCs w:val="22"/>
        </w:rPr>
      </w:pPr>
      <w:r w:rsidRPr="0017408D">
        <w:rPr>
          <w:rFonts w:ascii="Arial" w:hAnsi="Arial" w:cs="Arial"/>
          <w:sz w:val="22"/>
          <w:szCs w:val="22"/>
        </w:rPr>
        <w:t xml:space="preserve">WAM liefert Produkte an den VOLKSWAGEN Konzern. Der </w:t>
      </w:r>
      <w:r w:rsidR="004012E2" w:rsidRPr="0017408D">
        <w:rPr>
          <w:rFonts w:ascii="Arial" w:hAnsi="Arial" w:cs="Arial"/>
          <w:sz w:val="22"/>
          <w:szCs w:val="22"/>
        </w:rPr>
        <w:t>AN</w:t>
      </w:r>
      <w:r w:rsidRPr="0017408D">
        <w:rPr>
          <w:rFonts w:ascii="Arial" w:hAnsi="Arial" w:cs="Arial"/>
          <w:sz w:val="22"/>
          <w:szCs w:val="22"/>
        </w:rPr>
        <w:t xml:space="preserve"> hat daher einen Produktsicherheitsbeauftragten zu benennen, der die unter 9.2 beschriebenen </w:t>
      </w:r>
      <w:r w:rsidR="00DF5576" w:rsidRPr="0017408D">
        <w:rPr>
          <w:rFonts w:ascii="Arial" w:hAnsi="Arial" w:cs="Arial"/>
          <w:sz w:val="22"/>
          <w:szCs w:val="22"/>
        </w:rPr>
        <w:t>Kenntnissen</w:t>
      </w:r>
      <w:r w:rsidR="00C25B25" w:rsidRPr="0017408D">
        <w:rPr>
          <w:rFonts w:ascii="Arial" w:hAnsi="Arial" w:cs="Arial"/>
          <w:sz w:val="22"/>
          <w:szCs w:val="22"/>
        </w:rPr>
        <w:t xml:space="preserve"> hat, die unter 9.3 beschriebenen Aufgaben wahrnimmt und mit den unter 9.4 genannten Kompetenzen ausgestattet ist. Als PSB benennt der </w:t>
      </w:r>
      <w:r w:rsidR="004012E2" w:rsidRPr="0017408D">
        <w:rPr>
          <w:rFonts w:ascii="Arial" w:hAnsi="Arial" w:cs="Arial"/>
          <w:sz w:val="22"/>
          <w:szCs w:val="22"/>
        </w:rPr>
        <w:t>AN</w:t>
      </w:r>
      <w:r w:rsidR="00C25B25" w:rsidRPr="0017408D">
        <w:rPr>
          <w:rFonts w:ascii="Arial" w:hAnsi="Arial" w:cs="Arial"/>
          <w:sz w:val="22"/>
          <w:szCs w:val="22"/>
        </w:rPr>
        <w:t xml:space="preserve"> folgende Person:</w:t>
      </w:r>
    </w:p>
    <w:p w14:paraId="30A45DEC" w14:textId="77777777" w:rsidR="00C25B25" w:rsidRPr="0017408D" w:rsidRDefault="00C25B25" w:rsidP="00E92A69">
      <w:pPr>
        <w:ind w:right="709"/>
        <w:jc w:val="both"/>
        <w:rPr>
          <w:rFonts w:ascii="Arial" w:hAnsi="Arial" w:cs="Arial"/>
          <w:sz w:val="22"/>
          <w:szCs w:val="22"/>
        </w:rPr>
      </w:pPr>
    </w:p>
    <w:p w14:paraId="2CB3F3C3" w14:textId="77777777" w:rsidR="00C25B25" w:rsidRPr="0017408D" w:rsidRDefault="00C25B25" w:rsidP="00E92A69">
      <w:pPr>
        <w:ind w:right="709"/>
        <w:jc w:val="both"/>
        <w:rPr>
          <w:rFonts w:ascii="Arial" w:hAnsi="Arial" w:cs="Arial"/>
          <w:sz w:val="22"/>
          <w:szCs w:val="22"/>
        </w:rPr>
      </w:pPr>
    </w:p>
    <w:p w14:paraId="0E9B4F31" w14:textId="77777777" w:rsidR="00C25B25" w:rsidRPr="0017408D" w:rsidRDefault="00C25B25" w:rsidP="00E92A69">
      <w:pPr>
        <w:ind w:right="709"/>
        <w:jc w:val="both"/>
        <w:rPr>
          <w:rFonts w:ascii="Arial" w:hAnsi="Arial" w:cs="Arial"/>
          <w:sz w:val="22"/>
          <w:szCs w:val="22"/>
        </w:rPr>
      </w:pPr>
      <w:r w:rsidRPr="0017408D">
        <w:rPr>
          <w:rFonts w:ascii="Arial" w:hAnsi="Arial" w:cs="Arial"/>
          <w:sz w:val="22"/>
          <w:szCs w:val="22"/>
        </w:rPr>
        <w:t>____________________________________________________________</w:t>
      </w:r>
    </w:p>
    <w:p w14:paraId="7739CBFC" w14:textId="77777777" w:rsidR="00C25B25" w:rsidRPr="0017408D" w:rsidRDefault="00C25B25" w:rsidP="00E92A69">
      <w:pPr>
        <w:ind w:right="709"/>
        <w:jc w:val="both"/>
        <w:rPr>
          <w:rFonts w:ascii="Arial" w:hAnsi="Arial" w:cs="Arial"/>
          <w:sz w:val="22"/>
          <w:szCs w:val="22"/>
        </w:rPr>
      </w:pPr>
      <w:r w:rsidRPr="0017408D">
        <w:rPr>
          <w:rFonts w:ascii="Arial" w:hAnsi="Arial" w:cs="Arial"/>
          <w:sz w:val="22"/>
          <w:szCs w:val="22"/>
        </w:rPr>
        <w:t>Name, Vorname, Funktion, Telefon, E-Mail</w:t>
      </w:r>
    </w:p>
    <w:p w14:paraId="7F5383CB" w14:textId="77777777" w:rsidR="00C25B25" w:rsidRPr="0017408D" w:rsidRDefault="00C25B25" w:rsidP="00E92A69">
      <w:pPr>
        <w:ind w:right="709"/>
        <w:jc w:val="both"/>
        <w:rPr>
          <w:rFonts w:ascii="Arial" w:hAnsi="Arial" w:cs="Arial"/>
          <w:sz w:val="22"/>
          <w:szCs w:val="22"/>
        </w:rPr>
      </w:pPr>
    </w:p>
    <w:p w14:paraId="41F40FB0" w14:textId="7FD410C4" w:rsidR="005873C1" w:rsidRPr="0017408D" w:rsidRDefault="005873C1" w:rsidP="00E92A69">
      <w:pPr>
        <w:ind w:right="709"/>
        <w:jc w:val="both"/>
        <w:rPr>
          <w:rFonts w:ascii="Arial" w:hAnsi="Arial" w:cs="Arial"/>
          <w:sz w:val="22"/>
          <w:szCs w:val="22"/>
        </w:rPr>
      </w:pPr>
      <w:r w:rsidRPr="0017408D">
        <w:rPr>
          <w:rFonts w:ascii="Arial" w:hAnsi="Arial" w:cs="Arial"/>
          <w:sz w:val="22"/>
          <w:szCs w:val="22"/>
        </w:rPr>
        <w:t xml:space="preserve">Falls der </w:t>
      </w:r>
      <w:r w:rsidR="004012E2" w:rsidRPr="0017408D">
        <w:rPr>
          <w:rFonts w:ascii="Arial" w:hAnsi="Arial" w:cs="Arial"/>
          <w:sz w:val="22"/>
          <w:szCs w:val="22"/>
        </w:rPr>
        <w:t>AN</w:t>
      </w:r>
      <w:r w:rsidRPr="0017408D">
        <w:rPr>
          <w:rFonts w:ascii="Arial" w:hAnsi="Arial" w:cs="Arial"/>
          <w:sz w:val="22"/>
          <w:szCs w:val="22"/>
        </w:rPr>
        <w:t xml:space="preserve"> keinen Produktsicherheitsbeauftragten benennt,</w:t>
      </w:r>
      <w:r w:rsidR="00C25B25" w:rsidRPr="0017408D">
        <w:rPr>
          <w:rFonts w:ascii="Arial" w:hAnsi="Arial" w:cs="Arial"/>
          <w:sz w:val="22"/>
          <w:szCs w:val="22"/>
        </w:rPr>
        <w:t xml:space="preserve"> erfüllt die Geschäftsführung des A</w:t>
      </w:r>
      <w:r w:rsidR="004012E2" w:rsidRPr="0017408D">
        <w:rPr>
          <w:rFonts w:ascii="Arial" w:hAnsi="Arial" w:cs="Arial"/>
          <w:sz w:val="22"/>
          <w:szCs w:val="22"/>
        </w:rPr>
        <w:t>N</w:t>
      </w:r>
      <w:r w:rsidR="00C25B25" w:rsidRPr="0017408D">
        <w:rPr>
          <w:rFonts w:ascii="Arial" w:hAnsi="Arial" w:cs="Arial"/>
          <w:sz w:val="22"/>
          <w:szCs w:val="22"/>
        </w:rPr>
        <w:t xml:space="preserve"> die Rolle des PSB.</w:t>
      </w:r>
      <w:r w:rsidR="009B77F8" w:rsidRPr="0017408D">
        <w:rPr>
          <w:rFonts w:ascii="Arial" w:hAnsi="Arial" w:cs="Arial"/>
          <w:sz w:val="22"/>
          <w:szCs w:val="22"/>
        </w:rPr>
        <w:t xml:space="preserve"> </w:t>
      </w:r>
    </w:p>
    <w:p w14:paraId="4B0AA00A" w14:textId="547470D5" w:rsidR="00C25B25" w:rsidRPr="0017408D" w:rsidRDefault="00E76142" w:rsidP="0088290F">
      <w:pPr>
        <w:pStyle w:val="berschrift2"/>
      </w:pPr>
      <w:bookmarkStart w:id="99" w:name="_Toc31714577"/>
      <w:r w:rsidRPr="0017408D">
        <w:t>8</w:t>
      </w:r>
      <w:r w:rsidR="00886CED" w:rsidRPr="0017408D">
        <w:t xml:space="preserve">.2 </w:t>
      </w:r>
      <w:r w:rsidR="00C25B25" w:rsidRPr="0017408D">
        <w:t>Kenntnisse des PSB</w:t>
      </w:r>
      <w:bookmarkEnd w:id="99"/>
    </w:p>
    <w:p w14:paraId="71AA75F3" w14:textId="77777777" w:rsidR="00C25B25" w:rsidRPr="0017408D" w:rsidRDefault="00C25B25" w:rsidP="00E92A69">
      <w:pPr>
        <w:ind w:right="709"/>
        <w:jc w:val="both"/>
        <w:rPr>
          <w:rFonts w:ascii="Arial" w:hAnsi="Arial" w:cs="Arial"/>
          <w:sz w:val="22"/>
          <w:szCs w:val="22"/>
        </w:rPr>
      </w:pPr>
      <w:r w:rsidRPr="0017408D">
        <w:rPr>
          <w:rFonts w:ascii="Arial" w:hAnsi="Arial" w:cs="Arial"/>
          <w:sz w:val="22"/>
          <w:szCs w:val="22"/>
        </w:rPr>
        <w:t>Der PSB verfügt über Kenntnisse zum hergestellten Produkt: Funktionsweise, Fertigung im Detail am eigenen Standort und bestimmungsgemäßer Verwendungszweck beim Kunden</w:t>
      </w:r>
      <w:r w:rsidR="00563285" w:rsidRPr="0017408D">
        <w:rPr>
          <w:rFonts w:ascii="Arial" w:hAnsi="Arial" w:cs="Arial"/>
          <w:sz w:val="22"/>
          <w:szCs w:val="22"/>
        </w:rPr>
        <w:t>,</w:t>
      </w:r>
      <w:r w:rsidRPr="0017408D">
        <w:rPr>
          <w:rFonts w:ascii="Arial" w:hAnsi="Arial" w:cs="Arial"/>
          <w:sz w:val="22"/>
          <w:szCs w:val="22"/>
        </w:rPr>
        <w:t xml:space="preserve"> Kenntnisse zum Produktsicherheitsgesetz und zum Produkthaftungsgesetz sowie Methodenkompetenz zu Risikobewertungen.</w:t>
      </w:r>
    </w:p>
    <w:p w14:paraId="337BCEB5" w14:textId="01041588" w:rsidR="004A0419" w:rsidRPr="0017408D" w:rsidRDefault="00E76142" w:rsidP="0088290F">
      <w:pPr>
        <w:pStyle w:val="berschrift2"/>
      </w:pPr>
      <w:bookmarkStart w:id="100" w:name="_Toc31714578"/>
      <w:r w:rsidRPr="0017408D">
        <w:t>8</w:t>
      </w:r>
      <w:r w:rsidR="00886CED" w:rsidRPr="0017408D">
        <w:t xml:space="preserve">.3 </w:t>
      </w:r>
      <w:r w:rsidR="004A0419" w:rsidRPr="0017408D">
        <w:t>Aufgaben des PSB</w:t>
      </w:r>
      <w:bookmarkEnd w:id="100"/>
    </w:p>
    <w:p w14:paraId="2FB5D118" w14:textId="77777777" w:rsidR="004A0419" w:rsidRPr="0017408D" w:rsidRDefault="004A0419" w:rsidP="00E92A69">
      <w:pPr>
        <w:ind w:right="709"/>
        <w:jc w:val="both"/>
        <w:rPr>
          <w:rFonts w:ascii="Arial" w:hAnsi="Arial" w:cs="Arial"/>
          <w:sz w:val="22"/>
          <w:szCs w:val="22"/>
        </w:rPr>
      </w:pPr>
      <w:r w:rsidRPr="0017408D">
        <w:rPr>
          <w:rFonts w:ascii="Arial" w:hAnsi="Arial" w:cs="Arial"/>
          <w:sz w:val="22"/>
          <w:szCs w:val="22"/>
        </w:rPr>
        <w:t xml:space="preserve">Mitwirken, Erarbeiten und Setzen von Prioritäten zur Beseitigung bzw. Vermeidung </w:t>
      </w:r>
      <w:r w:rsidR="00485D9F" w:rsidRPr="0017408D">
        <w:rPr>
          <w:rFonts w:ascii="Arial" w:hAnsi="Arial" w:cs="Arial"/>
          <w:sz w:val="22"/>
          <w:szCs w:val="22"/>
        </w:rPr>
        <w:t>produktsicherheitsrelevanter Mängel in der Produktentstehungsphase (Fehlerprävention).</w:t>
      </w:r>
    </w:p>
    <w:p w14:paraId="6D23494D" w14:textId="77777777" w:rsidR="00485D9F" w:rsidRPr="0017408D" w:rsidRDefault="00485D9F" w:rsidP="00E92A69">
      <w:pPr>
        <w:ind w:right="709"/>
        <w:jc w:val="both"/>
        <w:rPr>
          <w:rFonts w:ascii="Arial" w:hAnsi="Arial" w:cs="Arial"/>
          <w:sz w:val="22"/>
          <w:szCs w:val="22"/>
        </w:rPr>
      </w:pPr>
    </w:p>
    <w:p w14:paraId="7DC00907" w14:textId="029E72A6" w:rsidR="00485D9F" w:rsidRPr="0017408D" w:rsidRDefault="00485D9F" w:rsidP="00E92A69">
      <w:pPr>
        <w:ind w:right="709"/>
        <w:jc w:val="both"/>
        <w:rPr>
          <w:rFonts w:ascii="Arial" w:hAnsi="Arial" w:cs="Arial"/>
          <w:sz w:val="22"/>
          <w:szCs w:val="22"/>
        </w:rPr>
      </w:pPr>
      <w:r w:rsidRPr="0017408D">
        <w:rPr>
          <w:rFonts w:ascii="Arial" w:hAnsi="Arial" w:cs="Arial"/>
          <w:sz w:val="22"/>
          <w:szCs w:val="22"/>
        </w:rPr>
        <w:t xml:space="preserve">Mitarbeit bzw. Initiieren von </w:t>
      </w:r>
      <w:r w:rsidR="004F2219" w:rsidRPr="0017408D">
        <w:rPr>
          <w:rFonts w:ascii="Arial" w:hAnsi="Arial" w:cs="Arial"/>
          <w:sz w:val="22"/>
          <w:szCs w:val="22"/>
        </w:rPr>
        <w:t>Konstruktions-</w:t>
      </w:r>
      <w:r w:rsidR="00D91E86" w:rsidRPr="0017408D">
        <w:rPr>
          <w:rFonts w:ascii="Arial" w:hAnsi="Arial" w:cs="Arial"/>
          <w:sz w:val="22"/>
          <w:szCs w:val="22"/>
        </w:rPr>
        <w:t xml:space="preserve"> </w:t>
      </w:r>
      <w:r w:rsidR="004F2219" w:rsidRPr="0017408D">
        <w:rPr>
          <w:rFonts w:ascii="Arial" w:hAnsi="Arial" w:cs="Arial"/>
          <w:sz w:val="22"/>
          <w:szCs w:val="22"/>
        </w:rPr>
        <w:t>/Prozess-FMEAs zu sicherheitsrelevanten Umfängen.</w:t>
      </w:r>
    </w:p>
    <w:p w14:paraId="4B274DB3" w14:textId="77777777" w:rsidR="004F2219" w:rsidRPr="0017408D" w:rsidRDefault="004F2219" w:rsidP="00E92A69">
      <w:pPr>
        <w:ind w:right="709"/>
        <w:jc w:val="both"/>
        <w:rPr>
          <w:rFonts w:ascii="Arial" w:hAnsi="Arial" w:cs="Arial"/>
          <w:sz w:val="22"/>
          <w:szCs w:val="22"/>
        </w:rPr>
      </w:pPr>
    </w:p>
    <w:p w14:paraId="3DDCA51E" w14:textId="77777777" w:rsidR="004F2219" w:rsidRPr="0017408D" w:rsidRDefault="004F2219" w:rsidP="00E92A69">
      <w:pPr>
        <w:ind w:right="709"/>
        <w:jc w:val="both"/>
        <w:rPr>
          <w:rFonts w:ascii="Arial" w:hAnsi="Arial" w:cs="Arial"/>
          <w:sz w:val="22"/>
          <w:szCs w:val="22"/>
        </w:rPr>
      </w:pPr>
      <w:r w:rsidRPr="0017408D">
        <w:rPr>
          <w:rFonts w:ascii="Arial" w:hAnsi="Arial" w:cs="Arial"/>
          <w:sz w:val="22"/>
          <w:szCs w:val="22"/>
        </w:rPr>
        <w:t>Mitarbeit im Rahmen von „lessons learned“ bei Produktneuanläufen zur Vermeidung produktsicherheitsrelevanter Fehler im Bereich Fertigungs-, Montage- und Prüfprozesse.</w:t>
      </w:r>
    </w:p>
    <w:p w14:paraId="54B7489D" w14:textId="77777777" w:rsidR="004F2219" w:rsidRPr="0017408D" w:rsidRDefault="004F2219" w:rsidP="00E92A69">
      <w:pPr>
        <w:ind w:right="709"/>
        <w:jc w:val="both"/>
        <w:rPr>
          <w:rFonts w:ascii="Arial" w:hAnsi="Arial" w:cs="Arial"/>
          <w:sz w:val="22"/>
          <w:szCs w:val="22"/>
        </w:rPr>
      </w:pPr>
    </w:p>
    <w:p w14:paraId="16698B46" w14:textId="77777777" w:rsidR="004F2219" w:rsidRPr="0017408D" w:rsidRDefault="00FB2681" w:rsidP="00E92A69">
      <w:pPr>
        <w:ind w:right="709"/>
        <w:jc w:val="both"/>
        <w:rPr>
          <w:rFonts w:ascii="Arial" w:hAnsi="Arial" w:cs="Arial"/>
          <w:sz w:val="22"/>
          <w:szCs w:val="22"/>
        </w:rPr>
      </w:pPr>
      <w:r w:rsidRPr="0017408D">
        <w:rPr>
          <w:rFonts w:ascii="Arial" w:hAnsi="Arial" w:cs="Arial"/>
          <w:sz w:val="22"/>
          <w:szCs w:val="22"/>
        </w:rPr>
        <w:t>Erstellung von „lessons learned“-Checklisten zur qualifizierten Überprüfung von Konstruktionen und Prozessen unter produktsicherheitsrelevanten Gesichtspunkten.</w:t>
      </w:r>
    </w:p>
    <w:p w14:paraId="6A10C6E8" w14:textId="77777777" w:rsidR="00FB2681" w:rsidRPr="0017408D" w:rsidRDefault="00FB2681" w:rsidP="00E92A69">
      <w:pPr>
        <w:ind w:right="709"/>
        <w:jc w:val="both"/>
        <w:rPr>
          <w:rFonts w:ascii="Arial" w:hAnsi="Arial" w:cs="Arial"/>
          <w:sz w:val="22"/>
          <w:szCs w:val="22"/>
        </w:rPr>
      </w:pPr>
    </w:p>
    <w:p w14:paraId="20ABA141" w14:textId="77777777" w:rsidR="00FB2681" w:rsidRPr="0017408D" w:rsidRDefault="00FB2681" w:rsidP="00E92A69">
      <w:pPr>
        <w:ind w:right="709"/>
        <w:jc w:val="both"/>
        <w:rPr>
          <w:rFonts w:ascii="Arial" w:hAnsi="Arial" w:cs="Arial"/>
          <w:sz w:val="22"/>
          <w:szCs w:val="22"/>
        </w:rPr>
      </w:pPr>
      <w:r w:rsidRPr="0017408D">
        <w:rPr>
          <w:rFonts w:ascii="Arial" w:hAnsi="Arial" w:cs="Arial"/>
          <w:sz w:val="22"/>
          <w:szCs w:val="22"/>
        </w:rPr>
        <w:t>Selbständiges Durchführen bzw. Veranlassen von regelmäßigen Fertigungs- und Produktchecks der</w:t>
      </w:r>
      <w:r w:rsidR="00A84635" w:rsidRPr="0017408D">
        <w:rPr>
          <w:rFonts w:ascii="Arial" w:hAnsi="Arial" w:cs="Arial"/>
          <w:sz w:val="22"/>
          <w:szCs w:val="22"/>
        </w:rPr>
        <w:t xml:space="preserve"> laufenden Serie zur Bestätigung der Produktsicherheit für den Gebrauch (inkl. vorhersehbarem Fehlgebrauch) und Einleitung sowie Nachverfolgung von (Sofort-) Maßnahmen bei relevanten Abweichungen.</w:t>
      </w:r>
    </w:p>
    <w:p w14:paraId="7355EE76" w14:textId="77777777" w:rsidR="00A84635" w:rsidRPr="0017408D" w:rsidRDefault="00A84635" w:rsidP="00E92A69">
      <w:pPr>
        <w:ind w:right="709"/>
        <w:jc w:val="both"/>
        <w:rPr>
          <w:rFonts w:ascii="Arial" w:hAnsi="Arial" w:cs="Arial"/>
          <w:sz w:val="22"/>
          <w:szCs w:val="22"/>
        </w:rPr>
      </w:pPr>
    </w:p>
    <w:p w14:paraId="42AA1961" w14:textId="1D804860" w:rsidR="00A84635" w:rsidRPr="0017408D" w:rsidRDefault="00951011" w:rsidP="00E92A69">
      <w:pPr>
        <w:ind w:right="709"/>
        <w:jc w:val="both"/>
        <w:rPr>
          <w:rFonts w:ascii="Arial" w:hAnsi="Arial" w:cs="Arial"/>
          <w:sz w:val="22"/>
          <w:szCs w:val="22"/>
        </w:rPr>
      </w:pPr>
      <w:r w:rsidRPr="0017408D">
        <w:rPr>
          <w:rFonts w:ascii="Arial" w:hAnsi="Arial" w:cs="Arial"/>
          <w:sz w:val="22"/>
          <w:szCs w:val="22"/>
        </w:rPr>
        <w:t>Bewertung von Ausfallwahrscheinlichkeit</w:t>
      </w:r>
      <w:r w:rsidR="00F7004E" w:rsidRPr="0017408D">
        <w:rPr>
          <w:rFonts w:ascii="Arial" w:hAnsi="Arial" w:cs="Arial"/>
          <w:sz w:val="22"/>
          <w:szCs w:val="22"/>
        </w:rPr>
        <w:t xml:space="preserve">/ </w:t>
      </w:r>
      <w:r w:rsidR="0088290F" w:rsidRPr="0017408D">
        <w:rPr>
          <w:rFonts w:ascii="Arial" w:hAnsi="Arial" w:cs="Arial"/>
          <w:sz w:val="22"/>
          <w:szCs w:val="22"/>
        </w:rPr>
        <w:t>-</w:t>
      </w:r>
      <w:r w:rsidR="00831DAB" w:rsidRPr="0017408D">
        <w:rPr>
          <w:rFonts w:ascii="Arial" w:hAnsi="Arial" w:cs="Arial"/>
          <w:sz w:val="22"/>
          <w:szCs w:val="22"/>
        </w:rPr>
        <w:t>h</w:t>
      </w:r>
      <w:r w:rsidR="00116C12" w:rsidRPr="0017408D">
        <w:rPr>
          <w:rFonts w:ascii="Arial" w:hAnsi="Arial" w:cs="Arial"/>
          <w:sz w:val="22"/>
          <w:szCs w:val="22"/>
        </w:rPr>
        <w:t>äufigkeit</w:t>
      </w:r>
      <w:r w:rsidRPr="0017408D">
        <w:rPr>
          <w:rFonts w:ascii="Arial" w:hAnsi="Arial" w:cs="Arial"/>
          <w:sz w:val="22"/>
          <w:szCs w:val="22"/>
        </w:rPr>
        <w:t xml:space="preserve"> des betroffenen Produkts im Fehlerfall.</w:t>
      </w:r>
    </w:p>
    <w:p w14:paraId="129C8977" w14:textId="77777777" w:rsidR="00951011" w:rsidRPr="0017408D" w:rsidRDefault="00951011" w:rsidP="00E92A69">
      <w:pPr>
        <w:ind w:right="709"/>
        <w:jc w:val="both"/>
        <w:rPr>
          <w:rFonts w:ascii="Arial" w:hAnsi="Arial" w:cs="Arial"/>
          <w:sz w:val="22"/>
          <w:szCs w:val="22"/>
        </w:rPr>
      </w:pPr>
    </w:p>
    <w:p w14:paraId="1A524AF0" w14:textId="20A39DD7" w:rsidR="00951011" w:rsidRPr="0017408D" w:rsidRDefault="00951011" w:rsidP="00E92A69">
      <w:pPr>
        <w:ind w:right="709"/>
        <w:jc w:val="both"/>
        <w:rPr>
          <w:rFonts w:ascii="Arial" w:hAnsi="Arial" w:cs="Arial"/>
          <w:sz w:val="22"/>
          <w:szCs w:val="22"/>
        </w:rPr>
      </w:pPr>
      <w:r w:rsidRPr="0017408D">
        <w:rPr>
          <w:rFonts w:ascii="Arial" w:hAnsi="Arial" w:cs="Arial"/>
          <w:sz w:val="22"/>
          <w:szCs w:val="22"/>
        </w:rPr>
        <w:t xml:space="preserve">Im Beanstandungsfall sind die geplanten Abstellmaßnahmen, deren schnelle Umsetzung und nachhaltige Wirksamkeit zu verifizieren. Die Maßnahmenwirksamkeit muss durch den </w:t>
      </w:r>
      <w:r w:rsidR="004012E2" w:rsidRPr="0017408D">
        <w:rPr>
          <w:rFonts w:ascii="Arial" w:hAnsi="Arial" w:cs="Arial"/>
          <w:sz w:val="22"/>
          <w:szCs w:val="22"/>
        </w:rPr>
        <w:t>AN</w:t>
      </w:r>
      <w:r w:rsidRPr="0017408D">
        <w:rPr>
          <w:rFonts w:ascii="Arial" w:hAnsi="Arial" w:cs="Arial"/>
          <w:sz w:val="22"/>
          <w:szCs w:val="22"/>
        </w:rPr>
        <w:t>-PSB schriftlich bestätigt werden.</w:t>
      </w:r>
    </w:p>
    <w:p w14:paraId="62118F36" w14:textId="77777777" w:rsidR="00951011" w:rsidRPr="0017408D" w:rsidRDefault="00951011" w:rsidP="00E92A69">
      <w:pPr>
        <w:ind w:right="709"/>
        <w:jc w:val="both"/>
        <w:rPr>
          <w:rFonts w:ascii="Arial" w:hAnsi="Arial" w:cs="Arial"/>
          <w:sz w:val="22"/>
          <w:szCs w:val="22"/>
        </w:rPr>
      </w:pPr>
    </w:p>
    <w:p w14:paraId="6FAD3D18" w14:textId="3D2E3FB1" w:rsidR="00501EB4" w:rsidRPr="0017408D" w:rsidRDefault="00951011" w:rsidP="00E92A69">
      <w:pPr>
        <w:ind w:right="709"/>
        <w:jc w:val="both"/>
        <w:rPr>
          <w:rFonts w:ascii="Arial" w:hAnsi="Arial" w:cs="Arial"/>
          <w:sz w:val="22"/>
          <w:szCs w:val="22"/>
        </w:rPr>
      </w:pPr>
      <w:r w:rsidRPr="0017408D">
        <w:rPr>
          <w:rFonts w:ascii="Arial" w:hAnsi="Arial" w:cs="Arial"/>
          <w:sz w:val="22"/>
          <w:szCs w:val="22"/>
        </w:rPr>
        <w:t>Die Kommunikation (inkl. Selbstanzeige) läuft über den Q</w:t>
      </w:r>
      <w:r w:rsidR="00831DAB" w:rsidRPr="0017408D">
        <w:rPr>
          <w:rFonts w:ascii="Arial" w:hAnsi="Arial" w:cs="Arial"/>
          <w:sz w:val="22"/>
          <w:szCs w:val="22"/>
        </w:rPr>
        <w:t>ualitäts</w:t>
      </w:r>
      <w:r w:rsidRPr="0017408D">
        <w:rPr>
          <w:rFonts w:ascii="Arial" w:hAnsi="Arial" w:cs="Arial"/>
          <w:sz w:val="22"/>
          <w:szCs w:val="22"/>
        </w:rPr>
        <w:t xml:space="preserve">-Bauteilverantwortlichen </w:t>
      </w:r>
      <w:r w:rsidR="00391BEA" w:rsidRPr="0017408D">
        <w:rPr>
          <w:rFonts w:ascii="Arial" w:hAnsi="Arial" w:cs="Arial"/>
          <w:sz w:val="22"/>
          <w:szCs w:val="22"/>
        </w:rPr>
        <w:t>WAM</w:t>
      </w:r>
      <w:r w:rsidRPr="0017408D">
        <w:rPr>
          <w:rFonts w:ascii="Arial" w:hAnsi="Arial" w:cs="Arial"/>
          <w:sz w:val="22"/>
          <w:szCs w:val="22"/>
        </w:rPr>
        <w:t xml:space="preserve"> inkl. Übermittlung aller Details.</w:t>
      </w:r>
      <w:r w:rsidR="003D309D" w:rsidRPr="0017408D">
        <w:rPr>
          <w:rFonts w:ascii="Arial" w:hAnsi="Arial" w:cs="Arial"/>
          <w:sz w:val="22"/>
          <w:szCs w:val="22"/>
        </w:rPr>
        <w:t xml:space="preserve"> </w:t>
      </w:r>
      <w:r w:rsidRPr="0017408D">
        <w:rPr>
          <w:rFonts w:ascii="Arial" w:hAnsi="Arial" w:cs="Arial"/>
          <w:sz w:val="22"/>
          <w:szCs w:val="22"/>
        </w:rPr>
        <w:t>Der PSB stellt hierbei die Qualität der Informationen (eindeutige Angaben zu Fehlerbild, Eingrenzung, Ausfallwahrscheinlichkeit, etc.) sowie die Vertraulichkeit der Kommunikation sicher.</w:t>
      </w:r>
    </w:p>
    <w:p w14:paraId="7BDD2608" w14:textId="4CBF2999" w:rsidR="00F005B8" w:rsidRPr="0017408D" w:rsidRDefault="00E76142" w:rsidP="0088290F">
      <w:pPr>
        <w:pStyle w:val="berschrift2"/>
      </w:pPr>
      <w:bookmarkStart w:id="101" w:name="_Toc31714579"/>
      <w:r w:rsidRPr="0017408D">
        <w:t>8</w:t>
      </w:r>
      <w:r w:rsidR="00886CED" w:rsidRPr="0017408D">
        <w:t xml:space="preserve">.4 </w:t>
      </w:r>
      <w:r w:rsidR="00F005B8" w:rsidRPr="0017408D">
        <w:t>Kompetenzen des PSB</w:t>
      </w:r>
      <w:bookmarkEnd w:id="101"/>
    </w:p>
    <w:p w14:paraId="6E08E934" w14:textId="3EC0533E" w:rsidR="00F005B8" w:rsidRPr="0017408D" w:rsidRDefault="00F005B8" w:rsidP="00E92A69">
      <w:pPr>
        <w:ind w:right="709"/>
        <w:jc w:val="both"/>
        <w:rPr>
          <w:rFonts w:ascii="Arial" w:hAnsi="Arial" w:cs="Arial"/>
          <w:color w:val="FF0000"/>
          <w:sz w:val="22"/>
          <w:szCs w:val="22"/>
        </w:rPr>
      </w:pPr>
      <w:r w:rsidRPr="0017408D">
        <w:rPr>
          <w:rFonts w:ascii="Arial" w:hAnsi="Arial" w:cs="Arial"/>
          <w:sz w:val="22"/>
          <w:szCs w:val="22"/>
        </w:rPr>
        <w:t>Der PSB berichtet direkt an die Geschäftsführung, den Werkleiter bzw. den Leiter der Qualitätssicherung.</w:t>
      </w:r>
      <w:r w:rsidR="001E18D5" w:rsidRPr="0017408D">
        <w:rPr>
          <w:rFonts w:ascii="Arial" w:hAnsi="Arial" w:cs="Arial"/>
          <w:sz w:val="22"/>
          <w:szCs w:val="22"/>
        </w:rPr>
        <w:t xml:space="preserve"> Die Ausbildung </w:t>
      </w:r>
      <w:r w:rsidR="00596B43" w:rsidRPr="0017408D">
        <w:rPr>
          <w:rFonts w:ascii="Arial" w:hAnsi="Arial" w:cs="Arial"/>
          <w:sz w:val="22"/>
          <w:szCs w:val="22"/>
        </w:rPr>
        <w:t>des PSB</w:t>
      </w:r>
      <w:r w:rsidR="001E18D5" w:rsidRPr="0017408D">
        <w:rPr>
          <w:rFonts w:ascii="Arial" w:hAnsi="Arial" w:cs="Arial"/>
          <w:sz w:val="22"/>
          <w:szCs w:val="22"/>
        </w:rPr>
        <w:t xml:space="preserve"> </w:t>
      </w:r>
      <w:r w:rsidR="00725480" w:rsidRPr="0017408D">
        <w:rPr>
          <w:rFonts w:ascii="Arial" w:hAnsi="Arial" w:cs="Arial"/>
          <w:sz w:val="22"/>
          <w:szCs w:val="22"/>
        </w:rPr>
        <w:t xml:space="preserve">muss durch einen </w:t>
      </w:r>
      <w:r w:rsidR="00BB7465" w:rsidRPr="0017408D">
        <w:rPr>
          <w:rFonts w:ascii="Arial" w:hAnsi="Arial" w:cs="Arial"/>
          <w:sz w:val="22"/>
          <w:szCs w:val="22"/>
        </w:rPr>
        <w:t xml:space="preserve">vom Kunden (OEM) </w:t>
      </w:r>
      <w:r w:rsidR="00725480" w:rsidRPr="0017408D">
        <w:rPr>
          <w:rFonts w:ascii="Arial" w:hAnsi="Arial" w:cs="Arial"/>
          <w:sz w:val="22"/>
          <w:szCs w:val="22"/>
        </w:rPr>
        <w:t>anerkannten</w:t>
      </w:r>
      <w:r w:rsidR="00BB7465" w:rsidRPr="0017408D">
        <w:rPr>
          <w:rFonts w:ascii="Arial" w:hAnsi="Arial" w:cs="Arial"/>
          <w:sz w:val="22"/>
          <w:szCs w:val="22"/>
        </w:rPr>
        <w:t xml:space="preserve"> Lehrgang erfolgt sein.</w:t>
      </w:r>
      <w:r w:rsidR="009B77F8" w:rsidRPr="0017408D">
        <w:rPr>
          <w:rFonts w:ascii="Arial" w:hAnsi="Arial" w:cs="Arial"/>
          <w:sz w:val="22"/>
          <w:szCs w:val="22"/>
        </w:rPr>
        <w:t xml:space="preserve"> Zusätzlich muss mindestens ein Mitglied des Managements zu den Grundsätzen des Produktsicherheits</w:t>
      </w:r>
      <w:r w:rsidR="00831DAB" w:rsidRPr="0017408D">
        <w:rPr>
          <w:rFonts w:ascii="Arial" w:hAnsi="Arial" w:cs="Arial"/>
          <w:sz w:val="22"/>
          <w:szCs w:val="22"/>
        </w:rPr>
        <w:t>-</w:t>
      </w:r>
      <w:r w:rsidR="00C87922" w:rsidRPr="0017408D">
        <w:rPr>
          <w:rFonts w:ascii="Arial" w:hAnsi="Arial" w:cs="Arial"/>
          <w:sz w:val="22"/>
          <w:szCs w:val="22"/>
        </w:rPr>
        <w:t xml:space="preserve"> /</w:t>
      </w:r>
      <w:r w:rsidR="00116C12" w:rsidRPr="0017408D">
        <w:rPr>
          <w:rFonts w:ascii="Arial" w:hAnsi="Arial" w:cs="Arial"/>
          <w:sz w:val="22"/>
          <w:szCs w:val="22"/>
        </w:rPr>
        <w:t xml:space="preserve"> </w:t>
      </w:r>
      <w:r w:rsidR="009B77F8" w:rsidRPr="0017408D">
        <w:rPr>
          <w:rFonts w:ascii="Arial" w:hAnsi="Arial" w:cs="Arial"/>
          <w:sz w:val="22"/>
          <w:szCs w:val="22"/>
        </w:rPr>
        <w:t>und Produkthaftungsrechts extern geschult sein.</w:t>
      </w:r>
      <w:r w:rsidR="00BB7465" w:rsidRPr="0017408D">
        <w:rPr>
          <w:rFonts w:ascii="Arial" w:hAnsi="Arial" w:cs="Arial"/>
          <w:sz w:val="22"/>
          <w:szCs w:val="22"/>
        </w:rPr>
        <w:t xml:space="preserve"> </w:t>
      </w:r>
      <w:r w:rsidR="00725480" w:rsidRPr="0017408D">
        <w:rPr>
          <w:rFonts w:ascii="Arial" w:hAnsi="Arial" w:cs="Arial"/>
          <w:sz w:val="22"/>
          <w:szCs w:val="22"/>
        </w:rPr>
        <w:t xml:space="preserve"> </w:t>
      </w:r>
    </w:p>
    <w:p w14:paraId="66E76A19" w14:textId="77777777" w:rsidR="00F005B8" w:rsidRPr="0017408D" w:rsidRDefault="00F005B8" w:rsidP="00E92A69">
      <w:pPr>
        <w:ind w:right="709"/>
        <w:jc w:val="both"/>
        <w:rPr>
          <w:rFonts w:ascii="Arial" w:hAnsi="Arial" w:cs="Arial"/>
          <w:sz w:val="22"/>
          <w:szCs w:val="22"/>
        </w:rPr>
      </w:pPr>
    </w:p>
    <w:p w14:paraId="56DE24CF" w14:textId="79AFCF58" w:rsidR="00F005B8" w:rsidRPr="0017408D" w:rsidRDefault="00F005B8" w:rsidP="00E92A69">
      <w:pPr>
        <w:ind w:right="709"/>
        <w:jc w:val="both"/>
        <w:rPr>
          <w:rFonts w:ascii="Arial" w:hAnsi="Arial" w:cs="Arial"/>
          <w:sz w:val="22"/>
          <w:szCs w:val="22"/>
        </w:rPr>
      </w:pPr>
      <w:r w:rsidRPr="0017408D">
        <w:rPr>
          <w:rFonts w:ascii="Arial" w:hAnsi="Arial" w:cs="Arial"/>
          <w:sz w:val="22"/>
          <w:szCs w:val="22"/>
        </w:rPr>
        <w:t>Einleitung v</w:t>
      </w:r>
      <w:r w:rsidR="000D7E05" w:rsidRPr="0017408D">
        <w:rPr>
          <w:rFonts w:ascii="Arial" w:hAnsi="Arial" w:cs="Arial"/>
          <w:sz w:val="22"/>
          <w:szCs w:val="22"/>
        </w:rPr>
        <w:t>on Bauteilsperrungen der laufenden Serie u.a. bei sicherheits-</w:t>
      </w:r>
      <w:r w:rsidR="00C87922" w:rsidRPr="0017408D">
        <w:rPr>
          <w:rFonts w:ascii="Arial" w:hAnsi="Arial" w:cs="Arial"/>
          <w:sz w:val="22"/>
          <w:szCs w:val="22"/>
        </w:rPr>
        <w:t xml:space="preserve"> /</w:t>
      </w:r>
      <w:r w:rsidR="000D7E05" w:rsidRPr="0017408D">
        <w:rPr>
          <w:rFonts w:ascii="Arial" w:hAnsi="Arial" w:cs="Arial"/>
          <w:sz w:val="22"/>
          <w:szCs w:val="22"/>
        </w:rPr>
        <w:t xml:space="preserve"> </w:t>
      </w:r>
      <w:r w:rsidR="00C87922" w:rsidRPr="0017408D">
        <w:rPr>
          <w:rFonts w:ascii="Arial" w:hAnsi="Arial" w:cs="Arial"/>
          <w:sz w:val="22"/>
          <w:szCs w:val="22"/>
        </w:rPr>
        <w:t>i</w:t>
      </w:r>
      <w:r w:rsidR="000D7E05" w:rsidRPr="0017408D">
        <w:rPr>
          <w:rFonts w:ascii="Arial" w:hAnsi="Arial" w:cs="Arial"/>
          <w:sz w:val="22"/>
          <w:szCs w:val="22"/>
        </w:rPr>
        <w:t>mage</w:t>
      </w:r>
      <w:r w:rsidR="00C87922" w:rsidRPr="0017408D">
        <w:rPr>
          <w:rFonts w:ascii="Arial" w:hAnsi="Arial" w:cs="Arial"/>
          <w:sz w:val="22"/>
          <w:szCs w:val="22"/>
        </w:rPr>
        <w:t>-r</w:t>
      </w:r>
      <w:r w:rsidR="000D7E05" w:rsidRPr="0017408D">
        <w:rPr>
          <w:rFonts w:ascii="Arial" w:hAnsi="Arial" w:cs="Arial"/>
          <w:sz w:val="22"/>
          <w:szCs w:val="22"/>
        </w:rPr>
        <w:t>elevanten Beanstandungen (auch wenn diese aus Sicherheitsgründen den Serieneinsatz gefährden) inkl. Ressourcenhoheit bzgl. Pr</w:t>
      </w:r>
      <w:r w:rsidR="00563285" w:rsidRPr="0017408D">
        <w:rPr>
          <w:rFonts w:ascii="Arial" w:hAnsi="Arial" w:cs="Arial"/>
          <w:sz w:val="22"/>
          <w:szCs w:val="22"/>
        </w:rPr>
        <w:t>üfstandtests, Validierung, etc.</w:t>
      </w:r>
    </w:p>
    <w:p w14:paraId="23371056" w14:textId="77777777" w:rsidR="000D7E05" w:rsidRPr="0017408D" w:rsidRDefault="000D7E05" w:rsidP="00E92A69">
      <w:pPr>
        <w:ind w:right="709"/>
        <w:jc w:val="both"/>
        <w:rPr>
          <w:rFonts w:ascii="Arial" w:hAnsi="Arial" w:cs="Arial"/>
          <w:sz w:val="22"/>
          <w:szCs w:val="22"/>
        </w:rPr>
      </w:pPr>
    </w:p>
    <w:p w14:paraId="127A85BE" w14:textId="703D62B8" w:rsidR="00D55E2F" w:rsidRPr="0017408D" w:rsidRDefault="00E9760A" w:rsidP="00E92A69">
      <w:pPr>
        <w:ind w:right="709"/>
        <w:jc w:val="both"/>
        <w:rPr>
          <w:rFonts w:ascii="Arial" w:hAnsi="Arial" w:cs="Arial"/>
          <w:sz w:val="22"/>
          <w:szCs w:val="22"/>
        </w:rPr>
      </w:pPr>
      <w:r w:rsidRPr="0017408D">
        <w:rPr>
          <w:rFonts w:ascii="Arial" w:hAnsi="Arial" w:cs="Arial"/>
          <w:sz w:val="22"/>
          <w:szCs w:val="22"/>
        </w:rPr>
        <w:t>Für jede Stufe in der Lieferkette ist ein PSB je Fertigungsstätte zu benennen.</w:t>
      </w:r>
    </w:p>
    <w:p w14:paraId="655A38E7" w14:textId="6B24C0AE" w:rsidR="00E76142" w:rsidRPr="0017408D" w:rsidRDefault="00E76142" w:rsidP="00E76142">
      <w:pPr>
        <w:pStyle w:val="berschrift1"/>
        <w:rPr>
          <w:rFonts w:cs="Arial"/>
        </w:rPr>
      </w:pPr>
      <w:bookmarkStart w:id="102" w:name="_Toc31714580"/>
      <w:r w:rsidRPr="0017408D">
        <w:rPr>
          <w:rFonts w:cs="Arial"/>
        </w:rPr>
        <w:t>Vertragslaufzeit und Kündigung</w:t>
      </w:r>
      <w:bookmarkEnd w:id="102"/>
    </w:p>
    <w:p w14:paraId="5145DB98" w14:textId="4C301042" w:rsidR="00E76142" w:rsidRPr="0017408D" w:rsidRDefault="00E76142" w:rsidP="0088290F">
      <w:pPr>
        <w:pStyle w:val="berschrift2"/>
      </w:pPr>
      <w:bookmarkStart w:id="103" w:name="_Toc31714581"/>
      <w:r w:rsidRPr="0017408D">
        <w:t>9.1 Inkrafttreten</w:t>
      </w:r>
      <w:bookmarkEnd w:id="103"/>
    </w:p>
    <w:p w14:paraId="000642B8" w14:textId="77777777" w:rsidR="00E76142" w:rsidRPr="0017408D" w:rsidRDefault="00E76142" w:rsidP="00E76142">
      <w:pPr>
        <w:ind w:right="709"/>
        <w:jc w:val="both"/>
        <w:rPr>
          <w:rFonts w:ascii="Arial" w:hAnsi="Arial" w:cs="Arial"/>
          <w:sz w:val="22"/>
          <w:szCs w:val="22"/>
        </w:rPr>
      </w:pPr>
      <w:r w:rsidRPr="0017408D">
        <w:rPr>
          <w:rFonts w:ascii="Arial" w:hAnsi="Arial" w:cs="Arial"/>
          <w:sz w:val="22"/>
          <w:szCs w:val="22"/>
        </w:rPr>
        <w:t>Diese QSV tritt mit Unterzeichnung durch beide Parteien in Kraft.</w:t>
      </w:r>
    </w:p>
    <w:p w14:paraId="0B3A40EC" w14:textId="7007409B" w:rsidR="00E76142" w:rsidRPr="0017408D" w:rsidRDefault="00E76142" w:rsidP="0088290F">
      <w:pPr>
        <w:pStyle w:val="berschrift2"/>
      </w:pPr>
      <w:bookmarkStart w:id="104" w:name="_Toc31714582"/>
      <w:r w:rsidRPr="0017408D">
        <w:t>9.2 Laufzeit</w:t>
      </w:r>
      <w:bookmarkEnd w:id="104"/>
    </w:p>
    <w:p w14:paraId="54D95A6D" w14:textId="06CC3D2D" w:rsidR="00E76142" w:rsidRPr="0017408D" w:rsidRDefault="00E76142" w:rsidP="00E76142">
      <w:pPr>
        <w:ind w:right="709"/>
        <w:jc w:val="both"/>
        <w:rPr>
          <w:rFonts w:ascii="Arial" w:hAnsi="Arial" w:cs="Arial"/>
          <w:sz w:val="22"/>
          <w:szCs w:val="22"/>
        </w:rPr>
      </w:pPr>
      <w:r w:rsidRPr="0017408D">
        <w:rPr>
          <w:rFonts w:ascii="Arial" w:hAnsi="Arial" w:cs="Arial"/>
          <w:sz w:val="22"/>
          <w:szCs w:val="22"/>
        </w:rPr>
        <w:t xml:space="preserve">Diese QSV wird auf unbestimmte Zeit geschlossen und kann von jeder Vertragspartei mit einer </w:t>
      </w:r>
      <w:r w:rsidRPr="003E359C">
        <w:rPr>
          <w:rFonts w:ascii="Arial" w:hAnsi="Arial" w:cs="Arial"/>
          <w:sz w:val="22"/>
          <w:szCs w:val="22"/>
        </w:rPr>
        <w:t>Frist von 9 (neun) Monaten zum Ende eines Quartals gekündigt werden, erstmals jedoch zum 31.12.</w:t>
      </w:r>
      <w:r w:rsidR="003E359C" w:rsidRPr="003E359C">
        <w:rPr>
          <w:rFonts w:ascii="Arial" w:hAnsi="Arial" w:cs="Arial"/>
          <w:sz w:val="22"/>
          <w:szCs w:val="22"/>
        </w:rPr>
        <w:t>2024</w:t>
      </w:r>
      <w:r w:rsidR="003E359C">
        <w:rPr>
          <w:rFonts w:ascii="Arial" w:hAnsi="Arial" w:cs="Arial"/>
          <w:sz w:val="22"/>
          <w:szCs w:val="22"/>
        </w:rPr>
        <w:t>.</w:t>
      </w:r>
    </w:p>
    <w:p w14:paraId="316EF40A" w14:textId="66B19287" w:rsidR="00E76142" w:rsidRPr="0017408D" w:rsidRDefault="00E76142" w:rsidP="0088290F">
      <w:pPr>
        <w:pStyle w:val="berschrift2"/>
      </w:pPr>
      <w:bookmarkStart w:id="105" w:name="_Toc31714583"/>
      <w:r w:rsidRPr="0017408D">
        <w:t xml:space="preserve">9.3 </w:t>
      </w:r>
      <w:proofErr w:type="gramStart"/>
      <w:r w:rsidRPr="0017408D">
        <w:t>Außerordentliche</w:t>
      </w:r>
      <w:proofErr w:type="gramEnd"/>
      <w:r w:rsidRPr="0017408D">
        <w:t xml:space="preserve"> Kündigung</w:t>
      </w:r>
      <w:bookmarkEnd w:id="105"/>
    </w:p>
    <w:p w14:paraId="0894EF3D" w14:textId="77777777" w:rsidR="00E76142" w:rsidRPr="0017408D" w:rsidRDefault="00E76142" w:rsidP="00E76142">
      <w:pPr>
        <w:ind w:right="709"/>
        <w:jc w:val="both"/>
        <w:rPr>
          <w:rFonts w:ascii="Arial" w:hAnsi="Arial" w:cs="Arial"/>
          <w:sz w:val="22"/>
          <w:szCs w:val="22"/>
        </w:rPr>
      </w:pPr>
      <w:r w:rsidRPr="0017408D">
        <w:rPr>
          <w:rFonts w:ascii="Arial" w:hAnsi="Arial" w:cs="Arial"/>
          <w:sz w:val="22"/>
          <w:szCs w:val="22"/>
        </w:rPr>
        <w:t>Das Recht zur Kündigung aus wichtigem Grund bleibt unberührt.</w:t>
      </w:r>
    </w:p>
    <w:p w14:paraId="54AAB533" w14:textId="081B6D5F" w:rsidR="00E76142" w:rsidRPr="0017408D" w:rsidRDefault="00E76142" w:rsidP="0088290F">
      <w:pPr>
        <w:pStyle w:val="berschrift2"/>
      </w:pPr>
      <w:bookmarkStart w:id="106" w:name="_Toc31714584"/>
      <w:r w:rsidRPr="0017408D">
        <w:t>9.4 Schriftform</w:t>
      </w:r>
      <w:bookmarkEnd w:id="106"/>
    </w:p>
    <w:p w14:paraId="01D3F038" w14:textId="707DF8BF" w:rsidR="00F237C4" w:rsidRPr="0017408D" w:rsidRDefault="00E76142" w:rsidP="00E76142">
      <w:pPr>
        <w:ind w:right="709"/>
        <w:jc w:val="both"/>
        <w:rPr>
          <w:rFonts w:ascii="Arial" w:hAnsi="Arial" w:cs="Arial"/>
          <w:sz w:val="22"/>
          <w:szCs w:val="22"/>
        </w:rPr>
      </w:pPr>
      <w:r w:rsidRPr="0017408D">
        <w:rPr>
          <w:rFonts w:ascii="Arial" w:hAnsi="Arial" w:cs="Arial"/>
          <w:sz w:val="22"/>
          <w:szCs w:val="22"/>
        </w:rPr>
        <w:t>Jede Kündigung dieser QSV bedarf zu ihrer Rechtswirksamkeit der Schriftform.</w:t>
      </w:r>
    </w:p>
    <w:p w14:paraId="0B343071" w14:textId="637FC331" w:rsidR="00E76142" w:rsidRPr="0017408D" w:rsidRDefault="00E76142" w:rsidP="0088290F">
      <w:pPr>
        <w:pStyle w:val="berschrift2"/>
      </w:pPr>
      <w:bookmarkStart w:id="107" w:name="_Toc31714585"/>
      <w:r w:rsidRPr="0017408D">
        <w:t>9.5 Weitergeltung von Bestimmungen</w:t>
      </w:r>
      <w:bookmarkEnd w:id="107"/>
    </w:p>
    <w:p w14:paraId="6C33155F" w14:textId="0C9FD093" w:rsidR="00E76142" w:rsidRPr="0017408D" w:rsidRDefault="00E76142" w:rsidP="00E76142">
      <w:pPr>
        <w:ind w:right="709"/>
        <w:jc w:val="both"/>
        <w:rPr>
          <w:rFonts w:ascii="Arial" w:hAnsi="Arial" w:cs="Arial"/>
          <w:sz w:val="22"/>
          <w:szCs w:val="22"/>
        </w:rPr>
      </w:pPr>
      <w:r w:rsidRPr="0017408D">
        <w:rPr>
          <w:rFonts w:ascii="Arial" w:hAnsi="Arial" w:cs="Arial"/>
          <w:sz w:val="22"/>
          <w:szCs w:val="22"/>
        </w:rPr>
        <w:t>Reicht der Regelungsgehalt einzelner Vorschriften dieser QSV über die Vertragslaufzeit hinaus, bleiben diese Vorschriften insoweit auch nach dem Ende der Vertragslaufzeit wirksam.</w:t>
      </w:r>
    </w:p>
    <w:p w14:paraId="6A115F1B" w14:textId="377A887E" w:rsidR="00F237C4" w:rsidRPr="0017408D" w:rsidRDefault="00F237C4" w:rsidP="00E76142">
      <w:pPr>
        <w:ind w:right="709"/>
        <w:jc w:val="both"/>
        <w:rPr>
          <w:rFonts w:ascii="Arial" w:hAnsi="Arial" w:cs="Arial"/>
          <w:sz w:val="22"/>
          <w:szCs w:val="22"/>
        </w:rPr>
      </w:pPr>
    </w:p>
    <w:p w14:paraId="72D32303" w14:textId="77777777" w:rsidR="00F237C4" w:rsidRPr="0017408D" w:rsidRDefault="00F237C4" w:rsidP="00E76142">
      <w:pPr>
        <w:ind w:right="709"/>
        <w:jc w:val="both"/>
        <w:rPr>
          <w:rFonts w:ascii="Arial" w:hAnsi="Arial" w:cs="Arial"/>
          <w:sz w:val="22"/>
          <w:szCs w:val="22"/>
        </w:rPr>
      </w:pPr>
    </w:p>
    <w:p w14:paraId="01697CFB" w14:textId="77777777" w:rsidR="00B63B01" w:rsidRPr="0017408D" w:rsidRDefault="00B63B01" w:rsidP="00565B7D">
      <w:pPr>
        <w:pStyle w:val="berschrift1"/>
        <w:rPr>
          <w:rFonts w:cs="Arial"/>
        </w:rPr>
      </w:pPr>
      <w:bookmarkStart w:id="108" w:name="_Toc22565251"/>
      <w:bookmarkStart w:id="109" w:name="_Toc22565303"/>
      <w:bookmarkStart w:id="110" w:name="_Toc22566032"/>
      <w:bookmarkStart w:id="111" w:name="_Toc22623971"/>
      <w:bookmarkStart w:id="112" w:name="_Toc22625675"/>
      <w:bookmarkStart w:id="113" w:name="_Toc31714586"/>
      <w:bookmarkEnd w:id="108"/>
      <w:bookmarkEnd w:id="109"/>
      <w:bookmarkEnd w:id="110"/>
      <w:bookmarkEnd w:id="111"/>
      <w:bookmarkEnd w:id="112"/>
      <w:r w:rsidRPr="0017408D">
        <w:rPr>
          <w:rFonts w:cs="Arial"/>
        </w:rPr>
        <w:lastRenderedPageBreak/>
        <w:t>Allgemeine Bestimmungen</w:t>
      </w:r>
      <w:bookmarkEnd w:id="113"/>
    </w:p>
    <w:p w14:paraId="46EC4A14" w14:textId="5124D1A9" w:rsidR="00B63B01" w:rsidRPr="0017408D" w:rsidRDefault="00886CED" w:rsidP="0088290F">
      <w:pPr>
        <w:pStyle w:val="berschrift2"/>
      </w:pPr>
      <w:bookmarkStart w:id="114" w:name="_Toc31714587"/>
      <w:r w:rsidRPr="0017408D">
        <w:t xml:space="preserve">10.1 </w:t>
      </w:r>
      <w:r w:rsidR="00B63B01" w:rsidRPr="0017408D">
        <w:t>Übertragung und Beitritt</w:t>
      </w:r>
      <w:bookmarkEnd w:id="114"/>
    </w:p>
    <w:p w14:paraId="71E2B123" w14:textId="77777777" w:rsidR="00B63B01" w:rsidRPr="0017408D" w:rsidRDefault="00B63B01" w:rsidP="00E92A69">
      <w:pPr>
        <w:ind w:right="709"/>
        <w:jc w:val="both"/>
        <w:rPr>
          <w:rFonts w:ascii="Arial" w:hAnsi="Arial" w:cs="Arial"/>
          <w:sz w:val="22"/>
          <w:szCs w:val="22"/>
        </w:rPr>
      </w:pPr>
      <w:r w:rsidRPr="0017408D">
        <w:rPr>
          <w:rFonts w:ascii="Arial" w:hAnsi="Arial" w:cs="Arial"/>
          <w:sz w:val="22"/>
          <w:szCs w:val="22"/>
        </w:rPr>
        <w:t>Eine Übertragung der Rechte und Pflichten aus dieser QSV ist nur mit schriftlicher Zustimmung von WAM zulässig.</w:t>
      </w:r>
    </w:p>
    <w:p w14:paraId="20B28926" w14:textId="77777777" w:rsidR="00B63B01" w:rsidRPr="0017408D" w:rsidRDefault="00B63B01" w:rsidP="00E92A69">
      <w:pPr>
        <w:ind w:right="709"/>
        <w:jc w:val="both"/>
        <w:rPr>
          <w:rFonts w:ascii="Arial" w:hAnsi="Arial" w:cs="Arial"/>
          <w:sz w:val="22"/>
          <w:szCs w:val="22"/>
        </w:rPr>
      </w:pPr>
    </w:p>
    <w:p w14:paraId="7C442CF9" w14:textId="76515E5C" w:rsidR="00B63B01" w:rsidRPr="0017408D" w:rsidRDefault="00B25759" w:rsidP="00E92A69">
      <w:pPr>
        <w:ind w:right="709"/>
        <w:jc w:val="both"/>
        <w:rPr>
          <w:rFonts w:ascii="Arial" w:hAnsi="Arial" w:cs="Arial"/>
          <w:sz w:val="22"/>
          <w:szCs w:val="22"/>
        </w:rPr>
      </w:pPr>
      <w:r w:rsidRPr="0017408D">
        <w:rPr>
          <w:rFonts w:ascii="Arial" w:hAnsi="Arial" w:cs="Arial"/>
          <w:sz w:val="22"/>
          <w:szCs w:val="22"/>
        </w:rPr>
        <w:t>Mit WAM im Sinne von §15ff. verbundene Unternehmen</w:t>
      </w:r>
      <w:r w:rsidR="00B63B01" w:rsidRPr="0017408D">
        <w:rPr>
          <w:rFonts w:ascii="Arial" w:hAnsi="Arial" w:cs="Arial"/>
          <w:sz w:val="22"/>
          <w:szCs w:val="22"/>
        </w:rPr>
        <w:t xml:space="preserve"> haben das Recht dieser </w:t>
      </w:r>
      <w:r w:rsidR="00DF5576" w:rsidRPr="0017408D">
        <w:rPr>
          <w:rFonts w:ascii="Arial" w:hAnsi="Arial" w:cs="Arial"/>
          <w:sz w:val="22"/>
          <w:szCs w:val="22"/>
        </w:rPr>
        <w:t xml:space="preserve">QSV durch Mitteilung an den </w:t>
      </w:r>
      <w:r w:rsidR="004012E2" w:rsidRPr="0017408D">
        <w:rPr>
          <w:rFonts w:ascii="Arial" w:hAnsi="Arial" w:cs="Arial"/>
          <w:sz w:val="22"/>
          <w:szCs w:val="22"/>
        </w:rPr>
        <w:t>AN</w:t>
      </w:r>
      <w:r w:rsidR="00B63B01" w:rsidRPr="0017408D">
        <w:rPr>
          <w:rFonts w:ascii="Arial" w:hAnsi="Arial" w:cs="Arial"/>
          <w:sz w:val="22"/>
          <w:szCs w:val="22"/>
        </w:rPr>
        <w:t xml:space="preserve"> beizutreten. Der Beitritt wird mit erfolgter Mitteilung wirksam. Der </w:t>
      </w:r>
      <w:r w:rsidR="004012E2" w:rsidRPr="0017408D">
        <w:rPr>
          <w:rFonts w:ascii="Arial" w:hAnsi="Arial" w:cs="Arial"/>
          <w:sz w:val="22"/>
          <w:szCs w:val="22"/>
        </w:rPr>
        <w:t>AN</w:t>
      </w:r>
      <w:r w:rsidR="00B63B01" w:rsidRPr="0017408D">
        <w:rPr>
          <w:rFonts w:ascii="Arial" w:hAnsi="Arial" w:cs="Arial"/>
          <w:sz w:val="22"/>
          <w:szCs w:val="22"/>
        </w:rPr>
        <w:t xml:space="preserve"> erklärt sich bereits jetzt mit dem Beitritt einverstanden. L</w:t>
      </w:r>
      <w:r w:rsidR="00DF5576" w:rsidRPr="0017408D">
        <w:rPr>
          <w:rFonts w:ascii="Arial" w:hAnsi="Arial" w:cs="Arial"/>
          <w:sz w:val="22"/>
          <w:szCs w:val="22"/>
        </w:rPr>
        <w:t>änderspezifische und/ oder pro</w:t>
      </w:r>
      <w:r w:rsidR="00B63B01" w:rsidRPr="0017408D">
        <w:rPr>
          <w:rFonts w:ascii="Arial" w:hAnsi="Arial" w:cs="Arial"/>
          <w:sz w:val="22"/>
          <w:szCs w:val="22"/>
        </w:rPr>
        <w:t>duktspezifische Bestimmunge</w:t>
      </w:r>
      <w:r w:rsidR="00DF5576" w:rsidRPr="0017408D">
        <w:rPr>
          <w:rFonts w:ascii="Arial" w:hAnsi="Arial" w:cs="Arial"/>
          <w:sz w:val="22"/>
          <w:szCs w:val="22"/>
        </w:rPr>
        <w:t>n können separat vereinbart wer</w:t>
      </w:r>
      <w:r w:rsidR="00B63B01" w:rsidRPr="0017408D">
        <w:rPr>
          <w:rFonts w:ascii="Arial" w:hAnsi="Arial" w:cs="Arial"/>
          <w:sz w:val="22"/>
          <w:szCs w:val="22"/>
        </w:rPr>
        <w:t>den.</w:t>
      </w:r>
    </w:p>
    <w:p w14:paraId="5E7E592C" w14:textId="036D0ECA" w:rsidR="00B63B01" w:rsidRPr="0017408D" w:rsidRDefault="00886CED" w:rsidP="0088290F">
      <w:pPr>
        <w:pStyle w:val="berschrift2"/>
      </w:pPr>
      <w:bookmarkStart w:id="115" w:name="_Toc31714588"/>
      <w:r w:rsidRPr="0017408D">
        <w:t xml:space="preserve">10.2 </w:t>
      </w:r>
      <w:r w:rsidR="00B63B01" w:rsidRPr="0017408D">
        <w:t>Schriftform</w:t>
      </w:r>
      <w:bookmarkEnd w:id="115"/>
    </w:p>
    <w:p w14:paraId="302FCB9F" w14:textId="77777777" w:rsidR="00F90897" w:rsidRPr="0017408D" w:rsidRDefault="00B63B01" w:rsidP="00E92A69">
      <w:pPr>
        <w:ind w:right="709"/>
        <w:jc w:val="both"/>
        <w:rPr>
          <w:rFonts w:ascii="Arial" w:hAnsi="Arial" w:cs="Arial"/>
          <w:b/>
          <w:sz w:val="22"/>
          <w:szCs w:val="22"/>
        </w:rPr>
      </w:pPr>
      <w:r w:rsidRPr="0017408D">
        <w:rPr>
          <w:rFonts w:ascii="Arial" w:hAnsi="Arial" w:cs="Arial"/>
          <w:sz w:val="22"/>
          <w:szCs w:val="22"/>
        </w:rPr>
        <w:t>Zusatzvereinbarungen, Nebenabreden und Änderungen</w:t>
      </w:r>
      <w:r w:rsidR="00DF5576" w:rsidRPr="0017408D">
        <w:rPr>
          <w:rFonts w:ascii="Arial" w:hAnsi="Arial" w:cs="Arial"/>
          <w:sz w:val="22"/>
          <w:szCs w:val="22"/>
        </w:rPr>
        <w:t xml:space="preserve"> oder Ergänzungen dieser QSV be</w:t>
      </w:r>
      <w:r w:rsidRPr="0017408D">
        <w:rPr>
          <w:rFonts w:ascii="Arial" w:hAnsi="Arial" w:cs="Arial"/>
          <w:sz w:val="22"/>
          <w:szCs w:val="22"/>
        </w:rPr>
        <w:t>dürfen der Schriftform. Diese Formvorschrift kann nur schriftlich aufgehoben oder geändert werden. Die Schriftform in Sinne dieser Vereinbarung ist nur gewahrt, soweit die Erklärung von den Parteien jeweil</w:t>
      </w:r>
      <w:r w:rsidR="00DF5576" w:rsidRPr="0017408D">
        <w:rPr>
          <w:rFonts w:ascii="Arial" w:hAnsi="Arial" w:cs="Arial"/>
          <w:sz w:val="22"/>
          <w:szCs w:val="22"/>
        </w:rPr>
        <w:t>s eigenhändig durch Namensunter</w:t>
      </w:r>
      <w:r w:rsidRPr="0017408D">
        <w:rPr>
          <w:rFonts w:ascii="Arial" w:hAnsi="Arial" w:cs="Arial"/>
          <w:sz w:val="22"/>
          <w:szCs w:val="22"/>
        </w:rPr>
        <w:t>schrift unterzeichnet is</w:t>
      </w:r>
      <w:r w:rsidR="00DF5576" w:rsidRPr="0017408D">
        <w:rPr>
          <w:rFonts w:ascii="Arial" w:hAnsi="Arial" w:cs="Arial"/>
          <w:sz w:val="22"/>
          <w:szCs w:val="22"/>
        </w:rPr>
        <w:t>t. Die in vor</w:t>
      </w:r>
      <w:r w:rsidRPr="0017408D">
        <w:rPr>
          <w:rFonts w:ascii="Arial" w:hAnsi="Arial" w:cs="Arial"/>
          <w:sz w:val="22"/>
          <w:szCs w:val="22"/>
        </w:rPr>
        <w:t>stehendem Satz beschriebene Schriftform kann nicht durch eine elektronische Form ersetzt werden.</w:t>
      </w:r>
    </w:p>
    <w:p w14:paraId="34A3560C" w14:textId="57614EF8" w:rsidR="00B63B01" w:rsidRPr="0017408D" w:rsidRDefault="00886CED" w:rsidP="0088290F">
      <w:pPr>
        <w:pStyle w:val="berschrift2"/>
      </w:pPr>
      <w:bookmarkStart w:id="116" w:name="_Toc31714589"/>
      <w:r w:rsidRPr="0017408D">
        <w:t xml:space="preserve">10.3 </w:t>
      </w:r>
      <w:proofErr w:type="gramStart"/>
      <w:r w:rsidR="00B63B01" w:rsidRPr="0017408D">
        <w:t>Salvatorische</w:t>
      </w:r>
      <w:proofErr w:type="gramEnd"/>
      <w:r w:rsidR="00B63B01" w:rsidRPr="0017408D">
        <w:t xml:space="preserve"> Klausel</w:t>
      </w:r>
      <w:bookmarkEnd w:id="116"/>
    </w:p>
    <w:p w14:paraId="7928E88B" w14:textId="77777777" w:rsidR="00B63B01" w:rsidRPr="0017408D" w:rsidRDefault="00B63B01" w:rsidP="00E92A69">
      <w:pPr>
        <w:ind w:right="709"/>
        <w:jc w:val="both"/>
        <w:rPr>
          <w:rFonts w:ascii="Arial" w:hAnsi="Arial" w:cs="Arial"/>
          <w:sz w:val="22"/>
          <w:szCs w:val="22"/>
        </w:rPr>
      </w:pPr>
      <w:r w:rsidRPr="0017408D">
        <w:rPr>
          <w:rFonts w:ascii="Arial" w:hAnsi="Arial" w:cs="Arial"/>
          <w:sz w:val="22"/>
          <w:szCs w:val="22"/>
        </w:rPr>
        <w:t>Sollten einzelne Teile dieser QSV rechtsunwirksam sein, wird die Wirksamkeit der übrigen Bestimmungen hierdurch nicht beeinträchtigt. Das gleiche gilt, falls die QSV eine Regelungslücke enthält. Zur Ausfüllung einer Regelungslücke, gelten diejenigen wirksamen Regelungen als vereinbart, welche die Parteien nach dem Zweck der QSV vereinbart hätten, wenn sie die Regelungslücke erkannt hätten.</w:t>
      </w:r>
    </w:p>
    <w:p w14:paraId="316E02B3" w14:textId="0B8A0934" w:rsidR="00B63B01" w:rsidRPr="0017408D" w:rsidRDefault="00886CED" w:rsidP="0088290F">
      <w:pPr>
        <w:pStyle w:val="berschrift2"/>
      </w:pPr>
      <w:bookmarkStart w:id="117" w:name="_Toc31714590"/>
      <w:r w:rsidRPr="0017408D">
        <w:t xml:space="preserve">10.4 </w:t>
      </w:r>
      <w:proofErr w:type="gramStart"/>
      <w:r w:rsidR="00B63B01" w:rsidRPr="0017408D">
        <w:t>Anwendbares</w:t>
      </w:r>
      <w:proofErr w:type="gramEnd"/>
      <w:r w:rsidR="00B63B01" w:rsidRPr="0017408D">
        <w:t xml:space="preserve"> Recht</w:t>
      </w:r>
      <w:bookmarkEnd w:id="117"/>
    </w:p>
    <w:p w14:paraId="646A5D93" w14:textId="68B26139" w:rsidR="00B63B01" w:rsidRPr="0017408D" w:rsidRDefault="00B63B01" w:rsidP="00E92A69">
      <w:pPr>
        <w:ind w:right="709"/>
        <w:jc w:val="both"/>
        <w:rPr>
          <w:rFonts w:ascii="Arial" w:hAnsi="Arial" w:cs="Arial"/>
          <w:sz w:val="22"/>
          <w:szCs w:val="22"/>
        </w:rPr>
      </w:pPr>
      <w:r w:rsidRPr="0017408D">
        <w:rPr>
          <w:rFonts w:ascii="Arial" w:hAnsi="Arial" w:cs="Arial"/>
          <w:sz w:val="22"/>
          <w:szCs w:val="22"/>
        </w:rPr>
        <w:t>Für diese QSV gilt ausschließlich das materielle Recht der Bundesrepublik Deutschland unter Ausschluss des internationalen Privat-</w:t>
      </w:r>
      <w:r w:rsidR="00C87922" w:rsidRPr="0017408D">
        <w:rPr>
          <w:rFonts w:ascii="Arial" w:hAnsi="Arial" w:cs="Arial"/>
          <w:sz w:val="22"/>
          <w:szCs w:val="22"/>
        </w:rPr>
        <w:t xml:space="preserve"> </w:t>
      </w:r>
      <w:r w:rsidRPr="0017408D">
        <w:rPr>
          <w:rFonts w:ascii="Arial" w:hAnsi="Arial" w:cs="Arial"/>
          <w:sz w:val="22"/>
          <w:szCs w:val="22"/>
        </w:rPr>
        <w:t>/K</w:t>
      </w:r>
      <w:r w:rsidR="00DF5576" w:rsidRPr="0017408D">
        <w:rPr>
          <w:rFonts w:ascii="Arial" w:hAnsi="Arial" w:cs="Arial"/>
          <w:sz w:val="22"/>
          <w:szCs w:val="22"/>
        </w:rPr>
        <w:t>ollisionsrechts und des UN-Kauf</w:t>
      </w:r>
      <w:r w:rsidRPr="0017408D">
        <w:rPr>
          <w:rFonts w:ascii="Arial" w:hAnsi="Arial" w:cs="Arial"/>
          <w:sz w:val="22"/>
          <w:szCs w:val="22"/>
        </w:rPr>
        <w:t>rechts.</w:t>
      </w:r>
    </w:p>
    <w:p w14:paraId="5F94B45B" w14:textId="00127CCA" w:rsidR="00B63B01" w:rsidRPr="0017408D" w:rsidRDefault="00886CED" w:rsidP="0088290F">
      <w:pPr>
        <w:pStyle w:val="berschrift2"/>
      </w:pPr>
      <w:bookmarkStart w:id="118" w:name="_Toc31714591"/>
      <w:r w:rsidRPr="0017408D">
        <w:t xml:space="preserve">10.5 </w:t>
      </w:r>
      <w:r w:rsidR="00B63B01" w:rsidRPr="0017408D">
        <w:t>Gerichtsstand</w:t>
      </w:r>
      <w:bookmarkEnd w:id="118"/>
    </w:p>
    <w:p w14:paraId="66D7ECBC" w14:textId="77777777" w:rsidR="00B63B01" w:rsidRPr="0017408D" w:rsidRDefault="00B63B01" w:rsidP="0088290F">
      <w:pPr>
        <w:ind w:right="709"/>
        <w:jc w:val="both"/>
        <w:rPr>
          <w:rFonts w:ascii="Arial" w:hAnsi="Arial" w:cs="Arial"/>
          <w:sz w:val="22"/>
          <w:szCs w:val="22"/>
        </w:rPr>
      </w:pPr>
      <w:r w:rsidRPr="0017408D">
        <w:rPr>
          <w:rFonts w:ascii="Arial" w:hAnsi="Arial" w:cs="Arial"/>
          <w:sz w:val="22"/>
          <w:szCs w:val="22"/>
        </w:rPr>
        <w:t>Bei Streitfällen, die sich aus dieser QSV ergeben, werden sich die Parteien ernsthaft um eine einvernehmliche Lösung bemühen. Eine einvernehmliche Lösung gilt als nicht zustande gekommen, sobald eine Partei der anderen dies schriftlich mitteilt.</w:t>
      </w:r>
    </w:p>
    <w:p w14:paraId="04A1D4CC" w14:textId="77777777" w:rsidR="00B63B01" w:rsidRPr="0017408D" w:rsidRDefault="00B63B01" w:rsidP="0088290F">
      <w:pPr>
        <w:ind w:right="709"/>
        <w:jc w:val="both"/>
        <w:rPr>
          <w:rFonts w:ascii="Arial" w:hAnsi="Arial" w:cs="Arial"/>
          <w:sz w:val="22"/>
          <w:szCs w:val="22"/>
        </w:rPr>
      </w:pPr>
    </w:p>
    <w:p w14:paraId="4F6D4A2F" w14:textId="52546A3A" w:rsidR="00B63B01" w:rsidRPr="0017408D" w:rsidRDefault="009E787A" w:rsidP="0088290F">
      <w:pPr>
        <w:ind w:right="709"/>
        <w:jc w:val="both"/>
        <w:rPr>
          <w:rFonts w:ascii="Arial" w:hAnsi="Arial" w:cs="Arial"/>
          <w:sz w:val="22"/>
          <w:szCs w:val="22"/>
        </w:rPr>
      </w:pPr>
      <w:r w:rsidRPr="0017408D">
        <w:rPr>
          <w:rFonts w:ascii="Arial" w:hAnsi="Arial" w:cs="Arial"/>
          <w:sz w:val="22"/>
          <w:szCs w:val="22"/>
        </w:rPr>
        <w:t>Diese Vereinbarung unterliegt deutschem Recht</w:t>
      </w:r>
      <w:r w:rsidR="008E226C" w:rsidRPr="0017408D">
        <w:rPr>
          <w:rFonts w:ascii="Arial" w:hAnsi="Arial" w:cs="Arial"/>
        </w:rPr>
        <w:t xml:space="preserve"> </w:t>
      </w:r>
      <w:r w:rsidR="008E226C" w:rsidRPr="0017408D">
        <w:rPr>
          <w:rFonts w:ascii="Arial" w:hAnsi="Arial" w:cs="Arial"/>
          <w:sz w:val="22"/>
          <w:szCs w:val="22"/>
        </w:rPr>
        <w:t>unter Ausschluss des internationalen Privat-</w:t>
      </w:r>
      <w:r w:rsidR="00C87922" w:rsidRPr="0017408D">
        <w:rPr>
          <w:rFonts w:ascii="Arial" w:hAnsi="Arial" w:cs="Arial"/>
          <w:sz w:val="22"/>
          <w:szCs w:val="22"/>
        </w:rPr>
        <w:t xml:space="preserve"> </w:t>
      </w:r>
      <w:r w:rsidR="008E226C" w:rsidRPr="0017408D">
        <w:rPr>
          <w:rFonts w:ascii="Arial" w:hAnsi="Arial" w:cs="Arial"/>
          <w:sz w:val="22"/>
          <w:szCs w:val="22"/>
        </w:rPr>
        <w:t>/</w:t>
      </w:r>
      <w:r w:rsidR="00C87922" w:rsidRPr="0017408D">
        <w:rPr>
          <w:rFonts w:ascii="Arial" w:hAnsi="Arial" w:cs="Arial"/>
          <w:sz w:val="22"/>
          <w:szCs w:val="22"/>
        </w:rPr>
        <w:t xml:space="preserve"> </w:t>
      </w:r>
      <w:r w:rsidR="008E226C" w:rsidRPr="0017408D">
        <w:rPr>
          <w:rFonts w:ascii="Arial" w:hAnsi="Arial" w:cs="Arial"/>
          <w:sz w:val="22"/>
          <w:szCs w:val="22"/>
        </w:rPr>
        <w:t>Kollisionsrechts und des UN-Kaufrechts</w:t>
      </w:r>
      <w:r w:rsidRPr="0017408D">
        <w:rPr>
          <w:rFonts w:ascii="Arial" w:hAnsi="Arial" w:cs="Arial"/>
          <w:sz w:val="22"/>
          <w:szCs w:val="22"/>
        </w:rPr>
        <w:t xml:space="preserve">. Alle sich aus oder in Zusammenhang mit dieser Vereinbarung ergebenden Streitigkeiten werden nach der Schiedsgerichtsordnung der </w:t>
      </w:r>
      <w:r w:rsidR="00C87922" w:rsidRPr="0017408D">
        <w:rPr>
          <w:rFonts w:ascii="Arial" w:hAnsi="Arial" w:cs="Arial"/>
          <w:sz w:val="22"/>
          <w:szCs w:val="22"/>
        </w:rPr>
        <w:t>i</w:t>
      </w:r>
      <w:r w:rsidRPr="0017408D">
        <w:rPr>
          <w:rFonts w:ascii="Arial" w:hAnsi="Arial" w:cs="Arial"/>
          <w:sz w:val="22"/>
          <w:szCs w:val="22"/>
        </w:rPr>
        <w:t xml:space="preserve">nternationalen Handelskammer von einem oder mehreren gemäß dieser Ordnung ernannten Schiedsrichtern endgültig entschieden. Schiedsort ist Bielefeld, Deutschland. Die Schiedssprache ist Deutsch. </w:t>
      </w:r>
    </w:p>
    <w:p w14:paraId="2EC3D021" w14:textId="77777777" w:rsidR="005F5E25" w:rsidRPr="0017408D" w:rsidRDefault="00B63B01" w:rsidP="0088290F">
      <w:pPr>
        <w:ind w:right="709"/>
        <w:jc w:val="both"/>
        <w:rPr>
          <w:rFonts w:ascii="Arial" w:hAnsi="Arial" w:cs="Arial"/>
          <w:sz w:val="22"/>
          <w:szCs w:val="22"/>
        </w:rPr>
      </w:pPr>
      <w:r w:rsidRPr="0017408D">
        <w:rPr>
          <w:rFonts w:ascii="Arial" w:hAnsi="Arial" w:cs="Arial"/>
          <w:sz w:val="22"/>
          <w:szCs w:val="22"/>
        </w:rPr>
        <w:t>Die Parteien sind sich einig, dass mit Unterzeichnung dieser QSV eventuell zwischen den Parteien bestehende Vorläufervereinbarungen durch diese QSV ersetzt werden.</w:t>
      </w:r>
    </w:p>
    <w:p w14:paraId="291460C6" w14:textId="77777777" w:rsidR="005F5E25" w:rsidRPr="0017408D" w:rsidRDefault="005F5E25" w:rsidP="0088290F">
      <w:pPr>
        <w:jc w:val="both"/>
        <w:rPr>
          <w:rFonts w:ascii="Arial" w:hAnsi="Arial" w:cs="Arial"/>
          <w:sz w:val="22"/>
          <w:szCs w:val="22"/>
        </w:rPr>
      </w:pPr>
      <w:r w:rsidRPr="0017408D">
        <w:rPr>
          <w:rFonts w:ascii="Arial" w:hAnsi="Arial" w:cs="Arial"/>
          <w:sz w:val="22"/>
          <w:szCs w:val="22"/>
        </w:rPr>
        <w:br w:type="page"/>
      </w:r>
    </w:p>
    <w:p w14:paraId="0DD15D28" w14:textId="77777777" w:rsidR="00B63B01" w:rsidRPr="0017408D" w:rsidRDefault="00B63B01" w:rsidP="00E92A69">
      <w:pPr>
        <w:ind w:right="709"/>
        <w:jc w:val="both"/>
        <w:rPr>
          <w:rFonts w:ascii="Arial" w:hAnsi="Arial" w:cs="Arial"/>
          <w:sz w:val="22"/>
          <w:szCs w:val="22"/>
        </w:rPr>
      </w:pPr>
    </w:p>
    <w:p w14:paraId="33EF771D" w14:textId="77777777" w:rsidR="00B63B01" w:rsidRPr="0017408D" w:rsidRDefault="00B63B01" w:rsidP="00B63B01">
      <w:pPr>
        <w:jc w:val="both"/>
        <w:rPr>
          <w:rFonts w:ascii="Arial" w:hAnsi="Arial" w:cs="Arial"/>
          <w:sz w:val="22"/>
          <w:szCs w:val="22"/>
        </w:rPr>
      </w:pPr>
    </w:p>
    <w:p w14:paraId="04B95421" w14:textId="77777777" w:rsidR="004C0438" w:rsidRPr="0017408D" w:rsidRDefault="004C0438" w:rsidP="00B63B01">
      <w:pPr>
        <w:jc w:val="both"/>
        <w:rPr>
          <w:rFonts w:ascii="Arial" w:hAnsi="Arial" w:cs="Arial"/>
          <w:sz w:val="22"/>
          <w:szCs w:val="22"/>
        </w:rPr>
      </w:pPr>
    </w:p>
    <w:p w14:paraId="54DD1921" w14:textId="77777777" w:rsidR="00E94B72" w:rsidRPr="0017408D" w:rsidRDefault="00E94B72" w:rsidP="00B63B01">
      <w:pPr>
        <w:jc w:val="both"/>
        <w:rPr>
          <w:rFonts w:ascii="Arial" w:hAnsi="Arial" w:cs="Arial"/>
          <w:sz w:val="22"/>
          <w:szCs w:val="22"/>
        </w:rPr>
      </w:pPr>
    </w:p>
    <w:p w14:paraId="4119E818" w14:textId="77777777" w:rsidR="003F46CA" w:rsidRPr="0017408D" w:rsidRDefault="00563285" w:rsidP="002577CF">
      <w:pPr>
        <w:tabs>
          <w:tab w:val="left" w:pos="426"/>
          <w:tab w:val="left" w:pos="3969"/>
          <w:tab w:val="left" w:pos="4536"/>
          <w:tab w:val="left" w:pos="6804"/>
          <w:tab w:val="right" w:pos="8505"/>
        </w:tabs>
        <w:ind w:left="360" w:hanging="426"/>
        <w:jc w:val="both"/>
        <w:rPr>
          <w:rFonts w:ascii="Arial" w:hAnsi="Arial" w:cs="Arial"/>
          <w:sz w:val="22"/>
          <w:szCs w:val="22"/>
          <w:u w:val="single"/>
        </w:rPr>
      </w:pPr>
      <w:r w:rsidRPr="0017408D">
        <w:rPr>
          <w:rFonts w:ascii="Arial" w:hAnsi="Arial" w:cs="Arial"/>
          <w:sz w:val="22"/>
          <w:szCs w:val="22"/>
          <w:u w:val="single"/>
        </w:rPr>
        <w:tab/>
      </w:r>
      <w:r w:rsidRPr="0017408D">
        <w:rPr>
          <w:rFonts w:ascii="Arial" w:hAnsi="Arial" w:cs="Arial"/>
          <w:sz w:val="22"/>
          <w:szCs w:val="22"/>
          <w:u w:val="single"/>
        </w:rPr>
        <w:tab/>
      </w:r>
      <w:r w:rsidR="002577CF" w:rsidRPr="0017408D">
        <w:rPr>
          <w:rFonts w:ascii="Arial" w:hAnsi="Arial" w:cs="Arial"/>
          <w:sz w:val="22"/>
          <w:szCs w:val="22"/>
          <w:u w:val="single"/>
        </w:rPr>
        <w:tab/>
      </w:r>
      <w:r w:rsidR="002577CF" w:rsidRPr="0017408D">
        <w:rPr>
          <w:rFonts w:ascii="Arial" w:hAnsi="Arial" w:cs="Arial"/>
          <w:sz w:val="22"/>
          <w:szCs w:val="22"/>
        </w:rPr>
        <w:tab/>
      </w:r>
      <w:r w:rsidR="003F46CA" w:rsidRPr="0017408D">
        <w:rPr>
          <w:rFonts w:ascii="Arial" w:hAnsi="Arial" w:cs="Arial"/>
          <w:sz w:val="22"/>
          <w:szCs w:val="22"/>
          <w:u w:val="single"/>
        </w:rPr>
        <w:t xml:space="preserve">Rheda-Wiedenbrück, den </w:t>
      </w:r>
      <w:r w:rsidRPr="0017408D">
        <w:rPr>
          <w:rFonts w:ascii="Arial" w:hAnsi="Arial" w:cs="Arial"/>
          <w:sz w:val="22"/>
          <w:szCs w:val="22"/>
          <w:u w:val="single"/>
        </w:rPr>
        <w:tab/>
      </w:r>
    </w:p>
    <w:p w14:paraId="19E9CA25" w14:textId="77777777" w:rsidR="003F46CA"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r w:rsidRPr="0017408D">
        <w:rPr>
          <w:rFonts w:ascii="Arial" w:hAnsi="Arial" w:cs="Arial"/>
          <w:sz w:val="22"/>
          <w:szCs w:val="22"/>
        </w:rPr>
        <w:t>Ort, Datum</w:t>
      </w:r>
      <w:r w:rsidRPr="0017408D">
        <w:rPr>
          <w:rFonts w:ascii="Arial" w:hAnsi="Arial" w:cs="Arial"/>
          <w:sz w:val="22"/>
          <w:szCs w:val="22"/>
        </w:rPr>
        <w:tab/>
      </w:r>
      <w:r w:rsidR="002577CF" w:rsidRPr="0017408D">
        <w:rPr>
          <w:rFonts w:ascii="Arial" w:hAnsi="Arial" w:cs="Arial"/>
          <w:sz w:val="22"/>
          <w:szCs w:val="22"/>
        </w:rPr>
        <w:tab/>
      </w:r>
      <w:r w:rsidRPr="0017408D">
        <w:rPr>
          <w:rFonts w:ascii="Arial" w:hAnsi="Arial" w:cs="Arial"/>
          <w:sz w:val="22"/>
          <w:szCs w:val="22"/>
        </w:rPr>
        <w:t>Ort, Datum</w:t>
      </w:r>
    </w:p>
    <w:p w14:paraId="38FCB6B9" w14:textId="77777777"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14:paraId="51FAA369" w14:textId="77777777" w:rsidR="003F46CA" w:rsidRPr="0017408D" w:rsidRDefault="003F46CA" w:rsidP="002577CF">
      <w:pPr>
        <w:tabs>
          <w:tab w:val="left" w:pos="426"/>
          <w:tab w:val="left" w:pos="4536"/>
          <w:tab w:val="right" w:pos="8505"/>
        </w:tabs>
        <w:ind w:left="360" w:hanging="426"/>
        <w:jc w:val="both"/>
        <w:rPr>
          <w:rFonts w:ascii="Arial" w:hAnsi="Arial" w:cs="Arial"/>
          <w:sz w:val="22"/>
          <w:szCs w:val="22"/>
        </w:rPr>
      </w:pPr>
      <w:r w:rsidRPr="0017408D">
        <w:rPr>
          <w:rFonts w:ascii="Arial" w:hAnsi="Arial" w:cs="Arial"/>
          <w:color w:val="C0C0C0"/>
          <w:sz w:val="22"/>
          <w:szCs w:val="22"/>
        </w:rPr>
        <w:t>[Firmenstempel]</w:t>
      </w:r>
      <w:r w:rsidRPr="0017408D">
        <w:rPr>
          <w:rFonts w:ascii="Arial" w:hAnsi="Arial" w:cs="Arial"/>
          <w:color w:val="C0C0C0"/>
          <w:sz w:val="22"/>
          <w:szCs w:val="22"/>
        </w:rPr>
        <w:tab/>
      </w:r>
      <w:r w:rsidRPr="0017408D">
        <w:rPr>
          <w:rFonts w:ascii="Arial" w:hAnsi="Arial" w:cs="Arial"/>
          <w:sz w:val="22"/>
          <w:szCs w:val="22"/>
        </w:rPr>
        <w:t>WESTFALIA-Automotive GmbH</w:t>
      </w:r>
    </w:p>
    <w:p w14:paraId="175BC292" w14:textId="77777777" w:rsidR="00563285" w:rsidRPr="0017408D" w:rsidRDefault="00563285" w:rsidP="003F46CA">
      <w:pPr>
        <w:tabs>
          <w:tab w:val="left" w:pos="426"/>
          <w:tab w:val="left" w:pos="4253"/>
          <w:tab w:val="right" w:pos="8505"/>
        </w:tabs>
        <w:ind w:left="360" w:hanging="426"/>
        <w:jc w:val="both"/>
        <w:rPr>
          <w:rFonts w:ascii="Arial" w:hAnsi="Arial" w:cs="Arial"/>
          <w:color w:val="C0C0C0"/>
          <w:sz w:val="22"/>
          <w:szCs w:val="22"/>
        </w:rPr>
      </w:pPr>
    </w:p>
    <w:p w14:paraId="36442332" w14:textId="77777777" w:rsidR="003F46CA" w:rsidRPr="0017408D" w:rsidRDefault="003F46CA" w:rsidP="003F46CA">
      <w:pPr>
        <w:tabs>
          <w:tab w:val="left" w:pos="426"/>
          <w:tab w:val="left" w:pos="4253"/>
          <w:tab w:val="right" w:pos="8505"/>
        </w:tabs>
        <w:ind w:left="360" w:hanging="426"/>
        <w:jc w:val="both"/>
        <w:rPr>
          <w:rFonts w:ascii="Arial" w:hAnsi="Arial" w:cs="Arial"/>
          <w:color w:val="C0C0C0"/>
          <w:sz w:val="22"/>
          <w:szCs w:val="22"/>
        </w:rPr>
      </w:pPr>
    </w:p>
    <w:p w14:paraId="6F070BEE" w14:textId="77777777"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14:paraId="7C619056" w14:textId="77777777"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14:paraId="45EB1C37" w14:textId="77777777"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14:paraId="2411CF05" w14:textId="5A3FAB63" w:rsidR="00B85259" w:rsidRPr="0017408D" w:rsidRDefault="002577CF" w:rsidP="00B85259">
      <w:pPr>
        <w:tabs>
          <w:tab w:val="left" w:pos="426"/>
          <w:tab w:val="left" w:pos="3969"/>
          <w:tab w:val="left" w:pos="4536"/>
          <w:tab w:val="left" w:pos="6804"/>
          <w:tab w:val="right" w:pos="8505"/>
        </w:tabs>
        <w:ind w:left="360" w:hanging="426"/>
        <w:jc w:val="both"/>
        <w:rPr>
          <w:rFonts w:ascii="Arial" w:hAnsi="Arial" w:cs="Arial"/>
          <w:sz w:val="22"/>
          <w:szCs w:val="22"/>
          <w:u w:val="single"/>
        </w:rPr>
      </w:pPr>
      <w:r w:rsidRPr="0017408D">
        <w:rPr>
          <w:rFonts w:ascii="Arial" w:hAnsi="Arial" w:cs="Arial"/>
          <w:sz w:val="22"/>
          <w:szCs w:val="22"/>
          <w:u w:val="single"/>
        </w:rPr>
        <w:tab/>
      </w:r>
      <w:r w:rsidR="00563285" w:rsidRPr="0017408D">
        <w:rPr>
          <w:rFonts w:ascii="Arial" w:hAnsi="Arial" w:cs="Arial"/>
          <w:sz w:val="22"/>
          <w:szCs w:val="22"/>
          <w:u w:val="single"/>
        </w:rPr>
        <w:tab/>
      </w:r>
      <w:r w:rsidR="00563285" w:rsidRPr="0017408D">
        <w:rPr>
          <w:rFonts w:ascii="Arial" w:hAnsi="Arial" w:cs="Arial"/>
          <w:sz w:val="22"/>
          <w:szCs w:val="22"/>
          <w:u w:val="single"/>
        </w:rPr>
        <w:tab/>
      </w:r>
      <w:r w:rsidRPr="0017408D">
        <w:rPr>
          <w:rFonts w:ascii="Arial" w:hAnsi="Arial" w:cs="Arial"/>
          <w:sz w:val="22"/>
          <w:szCs w:val="22"/>
        </w:rPr>
        <w:tab/>
      </w:r>
      <w:r w:rsidRPr="0017408D">
        <w:rPr>
          <w:rFonts w:ascii="Arial" w:hAnsi="Arial" w:cs="Arial"/>
          <w:sz w:val="22"/>
          <w:szCs w:val="22"/>
          <w:u w:val="single"/>
        </w:rPr>
        <w:tab/>
      </w:r>
      <w:r w:rsidRPr="0017408D">
        <w:rPr>
          <w:rFonts w:ascii="Arial" w:hAnsi="Arial" w:cs="Arial"/>
          <w:sz w:val="22"/>
          <w:szCs w:val="22"/>
          <w:u w:val="single"/>
        </w:rPr>
        <w:tab/>
      </w:r>
    </w:p>
    <w:p w14:paraId="7347C125" w14:textId="0842ADFA" w:rsidR="003F46CA"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r w:rsidRPr="0017408D">
        <w:rPr>
          <w:rFonts w:ascii="Arial" w:hAnsi="Arial" w:cs="Arial"/>
          <w:sz w:val="22"/>
          <w:szCs w:val="22"/>
        </w:rPr>
        <w:t>Auftragnehmer</w:t>
      </w:r>
      <w:r w:rsidRPr="0017408D">
        <w:rPr>
          <w:rFonts w:ascii="Arial" w:hAnsi="Arial" w:cs="Arial"/>
          <w:sz w:val="22"/>
          <w:szCs w:val="22"/>
        </w:rPr>
        <w:tab/>
      </w:r>
      <w:r w:rsidR="002577CF" w:rsidRPr="0017408D">
        <w:rPr>
          <w:rFonts w:ascii="Arial" w:hAnsi="Arial" w:cs="Arial"/>
          <w:sz w:val="22"/>
          <w:szCs w:val="22"/>
        </w:rPr>
        <w:tab/>
      </w:r>
      <w:r w:rsidR="0098041F" w:rsidRPr="0017408D">
        <w:rPr>
          <w:rFonts w:ascii="Arial" w:hAnsi="Arial" w:cs="Arial"/>
          <w:sz w:val="22"/>
          <w:szCs w:val="22"/>
        </w:rPr>
        <w:t>Leiter Einkauf</w:t>
      </w:r>
    </w:p>
    <w:p w14:paraId="1113B85F" w14:textId="77777777" w:rsidR="00B85259" w:rsidRPr="0017408D" w:rsidRDefault="00B85259"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22C997DD" w14:textId="77777777" w:rsidR="003F46CA" w:rsidRPr="0017408D" w:rsidRDefault="003F46CA" w:rsidP="003F46CA">
      <w:pPr>
        <w:tabs>
          <w:tab w:val="left" w:pos="426"/>
          <w:tab w:val="left" w:pos="4253"/>
          <w:tab w:val="right" w:pos="8505"/>
        </w:tabs>
        <w:ind w:left="360" w:hanging="426"/>
        <w:jc w:val="both"/>
        <w:rPr>
          <w:rFonts w:ascii="Arial" w:hAnsi="Arial" w:cs="Arial"/>
          <w:sz w:val="22"/>
          <w:szCs w:val="22"/>
        </w:rPr>
      </w:pPr>
    </w:p>
    <w:p w14:paraId="664DAD02" w14:textId="77777777" w:rsidR="00B85259" w:rsidRPr="0017408D" w:rsidRDefault="00B85259" w:rsidP="00B85259">
      <w:pPr>
        <w:tabs>
          <w:tab w:val="left" w:pos="426"/>
          <w:tab w:val="left" w:pos="3969"/>
          <w:tab w:val="left" w:pos="4536"/>
          <w:tab w:val="left" w:pos="6804"/>
          <w:tab w:val="right" w:pos="8505"/>
        </w:tabs>
        <w:ind w:left="360" w:hanging="426"/>
        <w:jc w:val="both"/>
        <w:rPr>
          <w:rFonts w:ascii="Arial" w:hAnsi="Arial" w:cs="Arial"/>
          <w:sz w:val="22"/>
          <w:szCs w:val="22"/>
          <w:u w:val="single"/>
        </w:rPr>
      </w:pPr>
      <w:r w:rsidRPr="0017408D">
        <w:rPr>
          <w:rFonts w:ascii="Arial" w:hAnsi="Arial" w:cs="Arial"/>
          <w:sz w:val="22"/>
          <w:szCs w:val="22"/>
          <w:u w:val="single"/>
        </w:rPr>
        <w:tab/>
      </w:r>
      <w:r w:rsidRPr="0017408D">
        <w:rPr>
          <w:rFonts w:ascii="Arial" w:hAnsi="Arial" w:cs="Arial"/>
          <w:sz w:val="22"/>
          <w:szCs w:val="22"/>
          <w:u w:val="single"/>
        </w:rPr>
        <w:tab/>
      </w:r>
      <w:r w:rsidRPr="0017408D">
        <w:rPr>
          <w:rFonts w:ascii="Arial" w:hAnsi="Arial" w:cs="Arial"/>
          <w:sz w:val="22"/>
          <w:szCs w:val="22"/>
          <w:u w:val="single"/>
        </w:rPr>
        <w:tab/>
      </w:r>
      <w:r w:rsidRPr="0017408D">
        <w:rPr>
          <w:rFonts w:ascii="Arial" w:hAnsi="Arial" w:cs="Arial"/>
          <w:sz w:val="22"/>
          <w:szCs w:val="22"/>
        </w:rPr>
        <w:tab/>
      </w:r>
      <w:r w:rsidRPr="0017408D">
        <w:rPr>
          <w:rFonts w:ascii="Arial" w:hAnsi="Arial" w:cs="Arial"/>
          <w:sz w:val="22"/>
          <w:szCs w:val="22"/>
          <w:u w:val="single"/>
        </w:rPr>
        <w:tab/>
      </w:r>
      <w:r w:rsidRPr="0017408D">
        <w:rPr>
          <w:rFonts w:ascii="Arial" w:hAnsi="Arial" w:cs="Arial"/>
          <w:sz w:val="22"/>
          <w:szCs w:val="22"/>
          <w:u w:val="single"/>
        </w:rPr>
        <w:tab/>
      </w:r>
    </w:p>
    <w:p w14:paraId="162CFFCA" w14:textId="20F27BD3" w:rsidR="002577CF"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r w:rsidRPr="0017408D">
        <w:rPr>
          <w:rFonts w:ascii="Arial" w:hAnsi="Arial" w:cs="Arial"/>
          <w:sz w:val="22"/>
          <w:szCs w:val="22"/>
        </w:rPr>
        <w:t>Vor-</w:t>
      </w:r>
      <w:r w:rsidR="00563285" w:rsidRPr="0017408D">
        <w:rPr>
          <w:rFonts w:ascii="Arial" w:hAnsi="Arial" w:cs="Arial"/>
          <w:sz w:val="22"/>
          <w:szCs w:val="22"/>
        </w:rPr>
        <w:t xml:space="preserve"> und Zunamen in Druckbuchstaben</w:t>
      </w:r>
      <w:r w:rsidR="002577CF" w:rsidRPr="0017408D">
        <w:rPr>
          <w:rFonts w:ascii="Arial" w:hAnsi="Arial" w:cs="Arial"/>
          <w:sz w:val="22"/>
          <w:szCs w:val="22"/>
        </w:rPr>
        <w:tab/>
      </w:r>
      <w:r w:rsidR="002577CF" w:rsidRPr="0017408D">
        <w:rPr>
          <w:rFonts w:ascii="Arial" w:hAnsi="Arial" w:cs="Arial"/>
          <w:sz w:val="22"/>
          <w:szCs w:val="22"/>
        </w:rPr>
        <w:tab/>
        <w:t>Vor- und Zunamen in Druckbuchstaben</w:t>
      </w:r>
    </w:p>
    <w:p w14:paraId="575DAB4B" w14:textId="77777777" w:rsidR="003F46CA" w:rsidRPr="0017408D" w:rsidRDefault="003F46CA" w:rsidP="003F46CA">
      <w:pPr>
        <w:tabs>
          <w:tab w:val="left" w:pos="426"/>
          <w:tab w:val="left" w:pos="4253"/>
          <w:tab w:val="right" w:pos="8505"/>
        </w:tabs>
        <w:ind w:left="360" w:hanging="426"/>
        <w:jc w:val="both"/>
        <w:rPr>
          <w:rFonts w:ascii="Arial" w:hAnsi="Arial" w:cs="Arial"/>
          <w:sz w:val="22"/>
          <w:szCs w:val="22"/>
        </w:rPr>
      </w:pPr>
    </w:p>
    <w:p w14:paraId="3F813DF4" w14:textId="77777777" w:rsidR="002577CF" w:rsidRPr="0017408D" w:rsidRDefault="002577CF" w:rsidP="003F46CA">
      <w:pPr>
        <w:tabs>
          <w:tab w:val="left" w:pos="426"/>
          <w:tab w:val="left" w:pos="4253"/>
          <w:tab w:val="right" w:pos="8505"/>
        </w:tabs>
        <w:ind w:left="360" w:hanging="426"/>
        <w:jc w:val="both"/>
        <w:rPr>
          <w:rFonts w:ascii="Arial" w:hAnsi="Arial" w:cs="Arial"/>
          <w:sz w:val="22"/>
          <w:szCs w:val="22"/>
        </w:rPr>
      </w:pPr>
    </w:p>
    <w:p w14:paraId="5C328E15" w14:textId="77777777" w:rsidR="005F5E25" w:rsidRPr="0017408D" w:rsidRDefault="005F5E25" w:rsidP="003F46CA">
      <w:pPr>
        <w:tabs>
          <w:tab w:val="left" w:pos="426"/>
          <w:tab w:val="left" w:pos="4253"/>
          <w:tab w:val="right" w:pos="8505"/>
        </w:tabs>
        <w:ind w:left="360" w:hanging="426"/>
        <w:jc w:val="both"/>
        <w:rPr>
          <w:rFonts w:ascii="Arial" w:hAnsi="Arial" w:cs="Arial"/>
          <w:sz w:val="22"/>
          <w:szCs w:val="22"/>
        </w:rPr>
      </w:pPr>
    </w:p>
    <w:p w14:paraId="1A81B0AB" w14:textId="77777777" w:rsidR="005F5E25" w:rsidRPr="0017408D" w:rsidRDefault="005F5E25" w:rsidP="003F46CA">
      <w:pPr>
        <w:tabs>
          <w:tab w:val="left" w:pos="426"/>
          <w:tab w:val="left" w:pos="4253"/>
          <w:tab w:val="right" w:pos="8505"/>
        </w:tabs>
        <w:ind w:left="360" w:hanging="426"/>
        <w:jc w:val="both"/>
        <w:rPr>
          <w:rFonts w:ascii="Arial" w:hAnsi="Arial" w:cs="Arial"/>
          <w:sz w:val="22"/>
          <w:szCs w:val="22"/>
        </w:rPr>
      </w:pPr>
    </w:p>
    <w:p w14:paraId="7C635F51" w14:textId="77777777" w:rsidR="005F5E25" w:rsidRPr="0017408D" w:rsidRDefault="005F5E25" w:rsidP="003F46CA">
      <w:pPr>
        <w:tabs>
          <w:tab w:val="left" w:pos="426"/>
          <w:tab w:val="left" w:pos="4253"/>
          <w:tab w:val="right" w:pos="8505"/>
        </w:tabs>
        <w:ind w:left="360" w:hanging="426"/>
        <w:jc w:val="both"/>
        <w:rPr>
          <w:rFonts w:ascii="Arial" w:hAnsi="Arial" w:cs="Arial"/>
          <w:sz w:val="22"/>
          <w:szCs w:val="22"/>
        </w:rPr>
      </w:pPr>
    </w:p>
    <w:p w14:paraId="0B4CA668" w14:textId="77777777" w:rsidR="003F46CA"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1698A08D" w14:textId="77777777"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u w:val="single"/>
        </w:rPr>
      </w:pP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u w:val="single"/>
        </w:rPr>
        <w:tab/>
      </w:r>
      <w:r w:rsidRPr="0017408D">
        <w:rPr>
          <w:rFonts w:ascii="Arial" w:hAnsi="Arial" w:cs="Arial"/>
          <w:sz w:val="22"/>
          <w:szCs w:val="22"/>
          <w:u w:val="single"/>
        </w:rPr>
        <w:tab/>
      </w:r>
    </w:p>
    <w:p w14:paraId="7854009C" w14:textId="77777777" w:rsidR="00B678BD"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rPr>
      </w:pP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003F46CA" w:rsidRPr="0017408D">
        <w:rPr>
          <w:rFonts w:ascii="Arial" w:hAnsi="Arial" w:cs="Arial"/>
          <w:sz w:val="22"/>
          <w:szCs w:val="22"/>
        </w:rPr>
        <w:t>Leiter Qualitätsmanagement</w:t>
      </w:r>
    </w:p>
    <w:p w14:paraId="49A85423" w14:textId="3C94E1C3"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36A5DA18" w14:textId="77777777" w:rsidR="00B85259" w:rsidRPr="0017408D" w:rsidRDefault="00B85259"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59B0991B" w14:textId="77777777"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u w:val="single"/>
        </w:rPr>
      </w:pP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u w:val="single"/>
        </w:rPr>
        <w:tab/>
      </w:r>
      <w:r w:rsidRPr="0017408D">
        <w:rPr>
          <w:rFonts w:ascii="Arial" w:hAnsi="Arial" w:cs="Arial"/>
          <w:sz w:val="22"/>
          <w:szCs w:val="22"/>
          <w:u w:val="single"/>
        </w:rPr>
        <w:tab/>
      </w:r>
    </w:p>
    <w:p w14:paraId="66EE8B34" w14:textId="57A023E3"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rPr>
      </w:pP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r>
      <w:r w:rsidRPr="0017408D">
        <w:rPr>
          <w:rFonts w:ascii="Arial" w:hAnsi="Arial" w:cs="Arial"/>
          <w:sz w:val="22"/>
          <w:szCs w:val="22"/>
        </w:rPr>
        <w:tab/>
        <w:t>Vor- und Zunamen in Druckbuchstaben</w:t>
      </w:r>
    </w:p>
    <w:p w14:paraId="358DA231" w14:textId="15940CC4" w:rsidR="00BB7465" w:rsidRPr="0017408D" w:rsidRDefault="00BB7465"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6BBA824F" w14:textId="6D25F8FF" w:rsidR="00BB7465" w:rsidRPr="0017408D" w:rsidRDefault="00BB7465"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64CE48D8" w14:textId="58CD6A32" w:rsidR="00BB7465" w:rsidRPr="0017408D" w:rsidRDefault="00BB7465" w:rsidP="002577CF">
      <w:pPr>
        <w:tabs>
          <w:tab w:val="left" w:pos="426"/>
          <w:tab w:val="left" w:pos="3969"/>
          <w:tab w:val="left" w:pos="4536"/>
          <w:tab w:val="left" w:pos="6804"/>
          <w:tab w:val="right" w:pos="8505"/>
        </w:tabs>
        <w:ind w:left="360" w:hanging="426"/>
        <w:jc w:val="both"/>
        <w:rPr>
          <w:rFonts w:ascii="Arial" w:hAnsi="Arial" w:cs="Arial"/>
          <w:sz w:val="22"/>
          <w:szCs w:val="22"/>
        </w:rPr>
      </w:pPr>
    </w:p>
    <w:p w14:paraId="7304A265" w14:textId="77777777" w:rsidR="00C13754" w:rsidRPr="0017408D" w:rsidRDefault="00C13754" w:rsidP="00565B7D">
      <w:pPr>
        <w:rPr>
          <w:rFonts w:ascii="Arial" w:hAnsi="Arial" w:cs="Arial"/>
          <w:sz w:val="22"/>
          <w:szCs w:val="22"/>
        </w:rPr>
      </w:pPr>
    </w:p>
    <w:p w14:paraId="35B15CFB" w14:textId="77777777" w:rsidR="00C13754" w:rsidRPr="0017408D" w:rsidRDefault="00C13754" w:rsidP="00565B7D">
      <w:pPr>
        <w:rPr>
          <w:rFonts w:ascii="Arial" w:hAnsi="Arial" w:cs="Arial"/>
          <w:sz w:val="22"/>
          <w:szCs w:val="22"/>
        </w:rPr>
      </w:pPr>
    </w:p>
    <w:p w14:paraId="5303A280" w14:textId="7048CC77" w:rsidR="00C13754" w:rsidRPr="0017408D" w:rsidRDefault="00C13754" w:rsidP="00C13754">
      <w:pPr>
        <w:rPr>
          <w:rFonts w:ascii="Arial" w:hAnsi="Arial" w:cs="Arial"/>
          <w:sz w:val="22"/>
          <w:szCs w:val="22"/>
        </w:rPr>
      </w:pPr>
    </w:p>
    <w:p w14:paraId="33D8F5C8" w14:textId="2559B992" w:rsidR="00BB7465" w:rsidRPr="0017408D" w:rsidRDefault="00BB7465" w:rsidP="00C13754">
      <w:pPr>
        <w:rPr>
          <w:rFonts w:ascii="Arial" w:hAnsi="Arial" w:cs="Arial"/>
          <w:sz w:val="22"/>
          <w:szCs w:val="22"/>
        </w:rPr>
      </w:pPr>
    </w:p>
    <w:p w14:paraId="7E30ED8D" w14:textId="3616406C" w:rsidR="00C13754" w:rsidRPr="0017408D" w:rsidRDefault="00C13754" w:rsidP="00C13754">
      <w:pPr>
        <w:rPr>
          <w:rFonts w:ascii="Arial" w:hAnsi="Arial" w:cs="Arial"/>
          <w:sz w:val="22"/>
          <w:szCs w:val="22"/>
        </w:rPr>
      </w:pPr>
    </w:p>
    <w:p w14:paraId="0EB22F00" w14:textId="64C1DC94" w:rsidR="00C13754" w:rsidRPr="0017408D" w:rsidRDefault="00C13754" w:rsidP="00C13754">
      <w:pPr>
        <w:rPr>
          <w:rFonts w:ascii="Arial" w:hAnsi="Arial" w:cs="Arial"/>
          <w:sz w:val="22"/>
          <w:szCs w:val="22"/>
        </w:rPr>
      </w:pPr>
    </w:p>
    <w:p w14:paraId="7C3801D6" w14:textId="0BAB7A69" w:rsidR="00C13754" w:rsidRPr="0017408D" w:rsidRDefault="00C13754" w:rsidP="00C13754">
      <w:pPr>
        <w:rPr>
          <w:rFonts w:ascii="Arial" w:hAnsi="Arial" w:cs="Arial"/>
          <w:sz w:val="22"/>
          <w:szCs w:val="22"/>
        </w:rPr>
      </w:pPr>
    </w:p>
    <w:p w14:paraId="4C83D7CC" w14:textId="78FA9C26" w:rsidR="00C13754" w:rsidRPr="0017408D" w:rsidRDefault="00C13754" w:rsidP="00C13754">
      <w:pPr>
        <w:rPr>
          <w:rFonts w:ascii="Arial" w:hAnsi="Arial" w:cs="Arial"/>
          <w:sz w:val="22"/>
          <w:szCs w:val="22"/>
        </w:rPr>
      </w:pPr>
    </w:p>
    <w:p w14:paraId="4145655A" w14:textId="1E4DF7CD" w:rsidR="00C13754" w:rsidRPr="0017408D" w:rsidRDefault="00C13754" w:rsidP="00C13754">
      <w:pPr>
        <w:rPr>
          <w:rFonts w:ascii="Arial" w:hAnsi="Arial" w:cs="Arial"/>
          <w:sz w:val="22"/>
          <w:szCs w:val="22"/>
        </w:rPr>
      </w:pPr>
    </w:p>
    <w:p w14:paraId="30283F9A" w14:textId="131CBF67" w:rsidR="00C13754" w:rsidRPr="0017408D" w:rsidRDefault="00C13754" w:rsidP="00C13754">
      <w:pPr>
        <w:rPr>
          <w:rFonts w:ascii="Arial" w:hAnsi="Arial" w:cs="Arial"/>
          <w:sz w:val="22"/>
          <w:szCs w:val="22"/>
        </w:rPr>
      </w:pPr>
    </w:p>
    <w:p w14:paraId="50E79EB2" w14:textId="60BFE90E" w:rsidR="00C13754" w:rsidRPr="0017408D" w:rsidRDefault="00C13754" w:rsidP="00C13754">
      <w:pPr>
        <w:rPr>
          <w:rFonts w:ascii="Arial" w:hAnsi="Arial" w:cs="Arial"/>
          <w:sz w:val="22"/>
          <w:szCs w:val="22"/>
        </w:rPr>
      </w:pPr>
    </w:p>
    <w:p w14:paraId="3D5CA87C" w14:textId="66659BA9" w:rsidR="00C13754" w:rsidRPr="0017408D" w:rsidRDefault="00C13754" w:rsidP="00C13754">
      <w:pPr>
        <w:rPr>
          <w:rFonts w:ascii="Arial" w:hAnsi="Arial" w:cs="Arial"/>
          <w:sz w:val="22"/>
          <w:szCs w:val="22"/>
        </w:rPr>
      </w:pPr>
    </w:p>
    <w:p w14:paraId="63117F14" w14:textId="3145168E" w:rsidR="007A17C8" w:rsidRPr="0017408D" w:rsidRDefault="007A17C8" w:rsidP="00C13754">
      <w:pPr>
        <w:rPr>
          <w:rFonts w:ascii="Arial" w:hAnsi="Arial" w:cs="Arial"/>
          <w:sz w:val="22"/>
          <w:szCs w:val="22"/>
        </w:rPr>
      </w:pPr>
    </w:p>
    <w:p w14:paraId="427F1BD4" w14:textId="215B707B" w:rsidR="007A17C8" w:rsidRPr="0017408D" w:rsidRDefault="007A17C8" w:rsidP="00C13754">
      <w:pPr>
        <w:rPr>
          <w:rFonts w:ascii="Arial" w:hAnsi="Arial" w:cs="Arial"/>
          <w:sz w:val="22"/>
          <w:szCs w:val="22"/>
        </w:rPr>
      </w:pPr>
    </w:p>
    <w:p w14:paraId="4BF6D7B4" w14:textId="77777777" w:rsidR="007A17C8" w:rsidRPr="0017408D" w:rsidRDefault="007A17C8" w:rsidP="00C13754">
      <w:pPr>
        <w:rPr>
          <w:rFonts w:ascii="Arial" w:hAnsi="Arial" w:cs="Arial"/>
          <w:sz w:val="22"/>
          <w:szCs w:val="22"/>
        </w:rPr>
      </w:pPr>
    </w:p>
    <w:p w14:paraId="0D4E38CC" w14:textId="0CE5980B" w:rsidR="00C13754" w:rsidRPr="0017408D" w:rsidRDefault="00C13754" w:rsidP="00C13754">
      <w:pPr>
        <w:rPr>
          <w:rFonts w:ascii="Arial" w:hAnsi="Arial" w:cs="Arial"/>
          <w:sz w:val="22"/>
          <w:szCs w:val="22"/>
        </w:rPr>
      </w:pPr>
    </w:p>
    <w:p w14:paraId="48AB3604" w14:textId="77777777" w:rsidR="00A53585" w:rsidRPr="0017408D" w:rsidRDefault="00A53585" w:rsidP="00C13754">
      <w:pPr>
        <w:rPr>
          <w:rFonts w:ascii="Arial" w:hAnsi="Arial" w:cs="Arial"/>
          <w:b/>
          <w:i/>
          <w:sz w:val="22"/>
          <w:szCs w:val="22"/>
        </w:rPr>
      </w:pPr>
    </w:p>
    <w:p w14:paraId="5F069EBC" w14:textId="5AD8C284" w:rsidR="00C13754" w:rsidRPr="0017408D" w:rsidRDefault="00C13754" w:rsidP="00C13754">
      <w:pPr>
        <w:rPr>
          <w:rFonts w:ascii="Arial" w:hAnsi="Arial" w:cs="Arial"/>
          <w:b/>
          <w:i/>
          <w:sz w:val="22"/>
          <w:szCs w:val="22"/>
        </w:rPr>
      </w:pPr>
      <w:r w:rsidRPr="0017408D">
        <w:rPr>
          <w:rFonts w:ascii="Arial" w:hAnsi="Arial" w:cs="Arial"/>
          <w:b/>
          <w:i/>
          <w:sz w:val="22"/>
          <w:szCs w:val="22"/>
        </w:rPr>
        <w:t xml:space="preserve">Änderungshistorie </w:t>
      </w:r>
    </w:p>
    <w:p w14:paraId="7A85219E" w14:textId="77777777" w:rsidR="00D04109" w:rsidRPr="0017408D" w:rsidRDefault="00D04109" w:rsidP="00C13754">
      <w:pPr>
        <w:rPr>
          <w:rFonts w:ascii="Arial" w:hAnsi="Arial" w:cs="Arial"/>
          <w:b/>
          <w:i/>
          <w:sz w:val="22"/>
          <w:szCs w:val="22"/>
        </w:rPr>
      </w:pPr>
    </w:p>
    <w:tbl>
      <w:tblPr>
        <w:tblStyle w:val="Tabellenraster"/>
        <w:tblW w:w="9612" w:type="dxa"/>
        <w:tblLook w:val="04A0" w:firstRow="1" w:lastRow="0" w:firstColumn="1" w:lastColumn="0" w:noHBand="0" w:noVBand="1"/>
      </w:tblPr>
      <w:tblGrid>
        <w:gridCol w:w="4370"/>
        <w:gridCol w:w="1318"/>
        <w:gridCol w:w="1962"/>
        <w:gridCol w:w="1962"/>
      </w:tblGrid>
      <w:tr w:rsidR="003D309D" w:rsidRPr="0017408D" w14:paraId="1F67C4AE" w14:textId="7E74614F" w:rsidTr="003D309D">
        <w:tc>
          <w:tcPr>
            <w:tcW w:w="4370" w:type="dxa"/>
          </w:tcPr>
          <w:p w14:paraId="216C5D11" w14:textId="5AC5D383" w:rsidR="003D309D" w:rsidRPr="0017408D" w:rsidRDefault="003D309D" w:rsidP="00D04109">
            <w:pPr>
              <w:rPr>
                <w:rFonts w:ascii="Arial" w:hAnsi="Arial" w:cs="Arial"/>
                <w:b/>
                <w:sz w:val="20"/>
              </w:rPr>
            </w:pPr>
            <w:r w:rsidRPr="0017408D">
              <w:rPr>
                <w:rFonts w:ascii="Arial" w:hAnsi="Arial" w:cs="Arial"/>
                <w:b/>
                <w:sz w:val="20"/>
              </w:rPr>
              <w:t>Änderungen</w:t>
            </w:r>
          </w:p>
        </w:tc>
        <w:tc>
          <w:tcPr>
            <w:tcW w:w="1318" w:type="dxa"/>
          </w:tcPr>
          <w:p w14:paraId="553B1C0F" w14:textId="22D30F9B" w:rsidR="003D309D" w:rsidRPr="0017408D" w:rsidRDefault="003D309D" w:rsidP="00C13754">
            <w:pPr>
              <w:rPr>
                <w:rFonts w:ascii="Arial" w:hAnsi="Arial" w:cs="Arial"/>
                <w:b/>
                <w:sz w:val="20"/>
              </w:rPr>
            </w:pPr>
            <w:r w:rsidRPr="0017408D">
              <w:rPr>
                <w:rFonts w:ascii="Arial" w:hAnsi="Arial" w:cs="Arial"/>
                <w:b/>
                <w:sz w:val="20"/>
              </w:rPr>
              <w:t>Datum</w:t>
            </w:r>
          </w:p>
        </w:tc>
        <w:tc>
          <w:tcPr>
            <w:tcW w:w="1962" w:type="dxa"/>
          </w:tcPr>
          <w:p w14:paraId="57B03ED8" w14:textId="50B7C62A" w:rsidR="003D309D" w:rsidRPr="0017408D" w:rsidRDefault="003D309D" w:rsidP="00C13754">
            <w:pPr>
              <w:rPr>
                <w:rFonts w:ascii="Arial" w:hAnsi="Arial" w:cs="Arial"/>
                <w:b/>
                <w:sz w:val="20"/>
              </w:rPr>
            </w:pPr>
            <w:r w:rsidRPr="0017408D">
              <w:rPr>
                <w:rFonts w:ascii="Arial" w:hAnsi="Arial" w:cs="Arial"/>
                <w:b/>
                <w:sz w:val="20"/>
              </w:rPr>
              <w:t>Name</w:t>
            </w:r>
          </w:p>
        </w:tc>
        <w:tc>
          <w:tcPr>
            <w:tcW w:w="1962" w:type="dxa"/>
          </w:tcPr>
          <w:p w14:paraId="51C6152D" w14:textId="7122BEAF" w:rsidR="003D309D" w:rsidRPr="0017408D" w:rsidRDefault="003D309D" w:rsidP="00C13754">
            <w:pPr>
              <w:rPr>
                <w:rFonts w:ascii="Arial" w:hAnsi="Arial" w:cs="Arial"/>
                <w:b/>
                <w:sz w:val="20"/>
              </w:rPr>
            </w:pPr>
            <w:r w:rsidRPr="0017408D">
              <w:rPr>
                <w:rFonts w:ascii="Arial" w:hAnsi="Arial" w:cs="Arial"/>
                <w:b/>
                <w:sz w:val="20"/>
              </w:rPr>
              <w:t>Funktion</w:t>
            </w:r>
          </w:p>
        </w:tc>
      </w:tr>
      <w:tr w:rsidR="003D309D" w:rsidRPr="0017408D" w14:paraId="0E65B84E" w14:textId="37273464" w:rsidTr="003D309D">
        <w:tc>
          <w:tcPr>
            <w:tcW w:w="4370" w:type="dxa"/>
          </w:tcPr>
          <w:p w14:paraId="6AF10360" w14:textId="0118F870" w:rsidR="003D309D" w:rsidRPr="0017408D" w:rsidRDefault="003D309D" w:rsidP="001A023E">
            <w:pPr>
              <w:rPr>
                <w:rFonts w:ascii="Arial" w:hAnsi="Arial" w:cs="Arial"/>
                <w:sz w:val="20"/>
              </w:rPr>
            </w:pPr>
            <w:r w:rsidRPr="0017408D">
              <w:rPr>
                <w:rFonts w:ascii="Arial" w:hAnsi="Arial" w:cs="Arial"/>
                <w:sz w:val="20"/>
              </w:rPr>
              <w:t>QSV komplett überarbeitet, Vorgängerversion archiviert</w:t>
            </w:r>
          </w:p>
        </w:tc>
        <w:tc>
          <w:tcPr>
            <w:tcW w:w="1318" w:type="dxa"/>
          </w:tcPr>
          <w:p w14:paraId="5572727A" w14:textId="292B61B7" w:rsidR="003D309D" w:rsidRPr="0017408D" w:rsidRDefault="003D309D">
            <w:pPr>
              <w:rPr>
                <w:rFonts w:ascii="Arial" w:hAnsi="Arial" w:cs="Arial"/>
                <w:sz w:val="20"/>
              </w:rPr>
            </w:pPr>
            <w:r w:rsidRPr="0017408D">
              <w:rPr>
                <w:rFonts w:ascii="Arial" w:hAnsi="Arial" w:cs="Arial"/>
                <w:sz w:val="20"/>
              </w:rPr>
              <w:t>22.10.2019</w:t>
            </w:r>
          </w:p>
        </w:tc>
        <w:tc>
          <w:tcPr>
            <w:tcW w:w="1962" w:type="dxa"/>
          </w:tcPr>
          <w:p w14:paraId="27554C88" w14:textId="0050795C" w:rsidR="003D309D" w:rsidRPr="0017408D" w:rsidRDefault="003D309D" w:rsidP="00C13754">
            <w:pPr>
              <w:rPr>
                <w:rFonts w:ascii="Arial" w:hAnsi="Arial" w:cs="Arial"/>
                <w:sz w:val="20"/>
              </w:rPr>
            </w:pPr>
            <w:r w:rsidRPr="0017408D">
              <w:rPr>
                <w:rFonts w:ascii="Arial" w:hAnsi="Arial" w:cs="Arial"/>
                <w:sz w:val="20"/>
              </w:rPr>
              <w:t>Benjamin Gerdes</w:t>
            </w:r>
          </w:p>
        </w:tc>
        <w:tc>
          <w:tcPr>
            <w:tcW w:w="1962" w:type="dxa"/>
          </w:tcPr>
          <w:p w14:paraId="7611C062" w14:textId="7211C157" w:rsidR="003D309D" w:rsidRPr="0017408D" w:rsidRDefault="003D309D" w:rsidP="00C13754">
            <w:pPr>
              <w:rPr>
                <w:rFonts w:ascii="Arial" w:hAnsi="Arial" w:cs="Arial"/>
                <w:sz w:val="20"/>
              </w:rPr>
            </w:pPr>
            <w:r w:rsidRPr="0017408D">
              <w:rPr>
                <w:rFonts w:ascii="Arial" w:hAnsi="Arial" w:cs="Arial"/>
                <w:sz w:val="20"/>
              </w:rPr>
              <w:t>Einkauf</w:t>
            </w:r>
          </w:p>
        </w:tc>
      </w:tr>
      <w:tr w:rsidR="003D309D" w:rsidRPr="0017408D" w14:paraId="18F7EEBD" w14:textId="220E6A90" w:rsidTr="003D309D">
        <w:tc>
          <w:tcPr>
            <w:tcW w:w="4370" w:type="dxa"/>
          </w:tcPr>
          <w:p w14:paraId="6F5C32F8" w14:textId="3898835D" w:rsidR="003D309D" w:rsidRPr="0017408D" w:rsidRDefault="003D309D" w:rsidP="00C13754">
            <w:pPr>
              <w:rPr>
                <w:rFonts w:ascii="Arial" w:hAnsi="Arial" w:cs="Arial"/>
                <w:sz w:val="22"/>
                <w:szCs w:val="22"/>
              </w:rPr>
            </w:pPr>
            <w:r w:rsidRPr="0017408D">
              <w:rPr>
                <w:rFonts w:ascii="Arial" w:hAnsi="Arial" w:cs="Arial"/>
                <w:sz w:val="22"/>
                <w:szCs w:val="22"/>
              </w:rPr>
              <w:t>QSV überarbeitet, Requalifikation Prozess und Erkenntnisse nach WAM Abstimmung</w:t>
            </w:r>
          </w:p>
        </w:tc>
        <w:tc>
          <w:tcPr>
            <w:tcW w:w="1318" w:type="dxa"/>
          </w:tcPr>
          <w:p w14:paraId="3F1C3B7F" w14:textId="020D91A9" w:rsidR="003D309D" w:rsidRPr="0017408D" w:rsidRDefault="00CB0BBE" w:rsidP="00C13754">
            <w:pPr>
              <w:rPr>
                <w:rFonts w:ascii="Arial" w:hAnsi="Arial" w:cs="Arial"/>
                <w:sz w:val="22"/>
                <w:szCs w:val="22"/>
              </w:rPr>
            </w:pPr>
            <w:r w:rsidRPr="0017408D">
              <w:rPr>
                <w:rFonts w:ascii="Arial" w:hAnsi="Arial" w:cs="Arial"/>
                <w:sz w:val="22"/>
                <w:szCs w:val="22"/>
              </w:rPr>
              <w:t>03.02</w:t>
            </w:r>
            <w:r w:rsidR="003D309D" w:rsidRPr="0017408D">
              <w:rPr>
                <w:rFonts w:ascii="Arial" w:hAnsi="Arial" w:cs="Arial"/>
                <w:sz w:val="22"/>
                <w:szCs w:val="22"/>
              </w:rPr>
              <w:t>.2020</w:t>
            </w:r>
          </w:p>
        </w:tc>
        <w:tc>
          <w:tcPr>
            <w:tcW w:w="1962" w:type="dxa"/>
          </w:tcPr>
          <w:p w14:paraId="4F17B00A" w14:textId="77777777" w:rsidR="003D309D" w:rsidRPr="0017408D" w:rsidRDefault="003D309D" w:rsidP="00C13754">
            <w:pPr>
              <w:rPr>
                <w:rFonts w:ascii="Arial" w:hAnsi="Arial" w:cs="Arial"/>
                <w:sz w:val="22"/>
                <w:szCs w:val="22"/>
              </w:rPr>
            </w:pPr>
            <w:r w:rsidRPr="0017408D">
              <w:rPr>
                <w:rFonts w:ascii="Arial" w:hAnsi="Arial" w:cs="Arial"/>
                <w:sz w:val="22"/>
                <w:szCs w:val="22"/>
              </w:rPr>
              <w:t>Benjamin Gerdes</w:t>
            </w:r>
          </w:p>
          <w:p w14:paraId="39234417" w14:textId="7B12F779" w:rsidR="003D309D" w:rsidRPr="0017408D" w:rsidRDefault="003D309D" w:rsidP="00C13754">
            <w:pPr>
              <w:rPr>
                <w:rFonts w:ascii="Arial" w:hAnsi="Arial" w:cs="Arial"/>
                <w:sz w:val="22"/>
                <w:szCs w:val="22"/>
              </w:rPr>
            </w:pPr>
            <w:r w:rsidRPr="0017408D">
              <w:rPr>
                <w:rFonts w:ascii="Arial" w:hAnsi="Arial" w:cs="Arial"/>
                <w:sz w:val="22"/>
                <w:szCs w:val="22"/>
              </w:rPr>
              <w:t>Mario Samp</w:t>
            </w:r>
          </w:p>
        </w:tc>
        <w:tc>
          <w:tcPr>
            <w:tcW w:w="1962" w:type="dxa"/>
          </w:tcPr>
          <w:p w14:paraId="315DA232" w14:textId="77777777" w:rsidR="003D309D" w:rsidRPr="0017408D" w:rsidRDefault="003D309D" w:rsidP="00C13754">
            <w:pPr>
              <w:rPr>
                <w:rFonts w:ascii="Arial" w:hAnsi="Arial" w:cs="Arial"/>
                <w:sz w:val="22"/>
                <w:szCs w:val="22"/>
              </w:rPr>
            </w:pPr>
            <w:r w:rsidRPr="0017408D">
              <w:rPr>
                <w:rFonts w:ascii="Arial" w:hAnsi="Arial" w:cs="Arial"/>
                <w:sz w:val="22"/>
                <w:szCs w:val="22"/>
              </w:rPr>
              <w:t>Einkauf</w:t>
            </w:r>
          </w:p>
          <w:p w14:paraId="1E1ACCA3" w14:textId="16AEFB3C" w:rsidR="003D309D" w:rsidRPr="0017408D" w:rsidRDefault="003D309D" w:rsidP="00C13754">
            <w:pPr>
              <w:rPr>
                <w:rFonts w:ascii="Arial" w:hAnsi="Arial" w:cs="Arial"/>
                <w:sz w:val="22"/>
                <w:szCs w:val="22"/>
              </w:rPr>
            </w:pPr>
            <w:r w:rsidRPr="0017408D">
              <w:rPr>
                <w:rFonts w:ascii="Arial" w:hAnsi="Arial" w:cs="Arial"/>
                <w:sz w:val="22"/>
                <w:szCs w:val="22"/>
              </w:rPr>
              <w:t>Qualität</w:t>
            </w:r>
          </w:p>
        </w:tc>
      </w:tr>
      <w:tr w:rsidR="003D309D" w:rsidRPr="0017408D" w14:paraId="11BC908C" w14:textId="05295725" w:rsidTr="003D309D">
        <w:tc>
          <w:tcPr>
            <w:tcW w:w="4370" w:type="dxa"/>
          </w:tcPr>
          <w:p w14:paraId="7A8E8DF7" w14:textId="77777777" w:rsidR="003D309D" w:rsidRPr="0017408D" w:rsidRDefault="003D309D" w:rsidP="00C13754">
            <w:pPr>
              <w:rPr>
                <w:rFonts w:ascii="Arial" w:hAnsi="Arial" w:cs="Arial"/>
                <w:sz w:val="22"/>
                <w:szCs w:val="22"/>
                <w:highlight w:val="yellow"/>
              </w:rPr>
            </w:pPr>
          </w:p>
        </w:tc>
        <w:tc>
          <w:tcPr>
            <w:tcW w:w="1318" w:type="dxa"/>
          </w:tcPr>
          <w:p w14:paraId="49E93D9B" w14:textId="77777777" w:rsidR="003D309D" w:rsidRPr="0017408D" w:rsidRDefault="003D309D" w:rsidP="00C13754">
            <w:pPr>
              <w:rPr>
                <w:rFonts w:ascii="Arial" w:hAnsi="Arial" w:cs="Arial"/>
                <w:sz w:val="22"/>
                <w:szCs w:val="22"/>
                <w:highlight w:val="yellow"/>
              </w:rPr>
            </w:pPr>
          </w:p>
        </w:tc>
        <w:tc>
          <w:tcPr>
            <w:tcW w:w="1962" w:type="dxa"/>
          </w:tcPr>
          <w:p w14:paraId="13ED4D56" w14:textId="77777777" w:rsidR="003D309D" w:rsidRPr="0017408D" w:rsidRDefault="003D309D" w:rsidP="00C13754">
            <w:pPr>
              <w:rPr>
                <w:rFonts w:ascii="Arial" w:hAnsi="Arial" w:cs="Arial"/>
                <w:sz w:val="22"/>
                <w:szCs w:val="22"/>
                <w:highlight w:val="yellow"/>
              </w:rPr>
            </w:pPr>
          </w:p>
        </w:tc>
        <w:tc>
          <w:tcPr>
            <w:tcW w:w="1962" w:type="dxa"/>
          </w:tcPr>
          <w:p w14:paraId="1E00D653" w14:textId="77777777" w:rsidR="003D309D" w:rsidRPr="0017408D" w:rsidRDefault="003D309D" w:rsidP="00C13754">
            <w:pPr>
              <w:rPr>
                <w:rFonts w:ascii="Arial" w:hAnsi="Arial" w:cs="Arial"/>
                <w:sz w:val="22"/>
                <w:szCs w:val="22"/>
                <w:highlight w:val="yellow"/>
              </w:rPr>
            </w:pPr>
          </w:p>
        </w:tc>
      </w:tr>
      <w:tr w:rsidR="003D309D" w:rsidRPr="0017408D" w14:paraId="5501ECF9" w14:textId="212AE441" w:rsidTr="003D309D">
        <w:tc>
          <w:tcPr>
            <w:tcW w:w="4370" w:type="dxa"/>
          </w:tcPr>
          <w:p w14:paraId="0A01F619" w14:textId="77777777" w:rsidR="003D309D" w:rsidRPr="0017408D" w:rsidRDefault="003D309D" w:rsidP="00C13754">
            <w:pPr>
              <w:rPr>
                <w:rFonts w:ascii="Arial" w:hAnsi="Arial" w:cs="Arial"/>
                <w:sz w:val="22"/>
                <w:szCs w:val="22"/>
                <w:highlight w:val="yellow"/>
              </w:rPr>
            </w:pPr>
          </w:p>
        </w:tc>
        <w:tc>
          <w:tcPr>
            <w:tcW w:w="1318" w:type="dxa"/>
          </w:tcPr>
          <w:p w14:paraId="084AC925" w14:textId="77777777" w:rsidR="003D309D" w:rsidRPr="0017408D" w:rsidRDefault="003D309D" w:rsidP="00C13754">
            <w:pPr>
              <w:rPr>
                <w:rFonts w:ascii="Arial" w:hAnsi="Arial" w:cs="Arial"/>
                <w:sz w:val="22"/>
                <w:szCs w:val="22"/>
                <w:highlight w:val="yellow"/>
              </w:rPr>
            </w:pPr>
          </w:p>
        </w:tc>
        <w:tc>
          <w:tcPr>
            <w:tcW w:w="1962" w:type="dxa"/>
          </w:tcPr>
          <w:p w14:paraId="38133C6D" w14:textId="77777777" w:rsidR="003D309D" w:rsidRPr="0017408D" w:rsidRDefault="003D309D" w:rsidP="00C13754">
            <w:pPr>
              <w:rPr>
                <w:rFonts w:ascii="Arial" w:hAnsi="Arial" w:cs="Arial"/>
                <w:sz w:val="22"/>
                <w:szCs w:val="22"/>
                <w:highlight w:val="yellow"/>
              </w:rPr>
            </w:pPr>
          </w:p>
        </w:tc>
        <w:tc>
          <w:tcPr>
            <w:tcW w:w="1962" w:type="dxa"/>
          </w:tcPr>
          <w:p w14:paraId="05834AA3" w14:textId="77777777" w:rsidR="003D309D" w:rsidRPr="0017408D" w:rsidRDefault="003D309D" w:rsidP="00C13754">
            <w:pPr>
              <w:rPr>
                <w:rFonts w:ascii="Arial" w:hAnsi="Arial" w:cs="Arial"/>
                <w:sz w:val="22"/>
                <w:szCs w:val="22"/>
                <w:highlight w:val="yellow"/>
              </w:rPr>
            </w:pPr>
          </w:p>
        </w:tc>
      </w:tr>
      <w:tr w:rsidR="003D309D" w:rsidRPr="0017408D" w14:paraId="79DA46EA" w14:textId="18D30B76" w:rsidTr="003D309D">
        <w:tc>
          <w:tcPr>
            <w:tcW w:w="4370" w:type="dxa"/>
          </w:tcPr>
          <w:p w14:paraId="45ED0252" w14:textId="77777777" w:rsidR="003D309D" w:rsidRPr="0017408D" w:rsidRDefault="003D309D" w:rsidP="00C13754">
            <w:pPr>
              <w:rPr>
                <w:rFonts w:ascii="Arial" w:hAnsi="Arial" w:cs="Arial"/>
                <w:sz w:val="22"/>
                <w:szCs w:val="22"/>
                <w:highlight w:val="yellow"/>
              </w:rPr>
            </w:pPr>
          </w:p>
        </w:tc>
        <w:tc>
          <w:tcPr>
            <w:tcW w:w="1318" w:type="dxa"/>
          </w:tcPr>
          <w:p w14:paraId="307ED2EA" w14:textId="77777777" w:rsidR="003D309D" w:rsidRPr="0017408D" w:rsidRDefault="003D309D" w:rsidP="00C13754">
            <w:pPr>
              <w:rPr>
                <w:rFonts w:ascii="Arial" w:hAnsi="Arial" w:cs="Arial"/>
                <w:sz w:val="22"/>
                <w:szCs w:val="22"/>
                <w:highlight w:val="yellow"/>
              </w:rPr>
            </w:pPr>
          </w:p>
        </w:tc>
        <w:tc>
          <w:tcPr>
            <w:tcW w:w="1962" w:type="dxa"/>
          </w:tcPr>
          <w:p w14:paraId="0C6E2DA8" w14:textId="77777777" w:rsidR="003D309D" w:rsidRPr="0017408D" w:rsidRDefault="003D309D" w:rsidP="00C13754">
            <w:pPr>
              <w:rPr>
                <w:rFonts w:ascii="Arial" w:hAnsi="Arial" w:cs="Arial"/>
                <w:sz w:val="22"/>
                <w:szCs w:val="22"/>
                <w:highlight w:val="yellow"/>
              </w:rPr>
            </w:pPr>
          </w:p>
        </w:tc>
        <w:tc>
          <w:tcPr>
            <w:tcW w:w="1962" w:type="dxa"/>
          </w:tcPr>
          <w:p w14:paraId="736B62D7" w14:textId="77777777" w:rsidR="003D309D" w:rsidRPr="0017408D" w:rsidRDefault="003D309D" w:rsidP="00C13754">
            <w:pPr>
              <w:rPr>
                <w:rFonts w:ascii="Arial" w:hAnsi="Arial" w:cs="Arial"/>
                <w:sz w:val="22"/>
                <w:szCs w:val="22"/>
                <w:highlight w:val="yellow"/>
              </w:rPr>
            </w:pPr>
          </w:p>
        </w:tc>
      </w:tr>
      <w:tr w:rsidR="003D309D" w:rsidRPr="0017408D" w14:paraId="1A9D90C6" w14:textId="79BBBC0D" w:rsidTr="003D309D">
        <w:tc>
          <w:tcPr>
            <w:tcW w:w="4370" w:type="dxa"/>
          </w:tcPr>
          <w:p w14:paraId="45DF8AC0" w14:textId="77777777" w:rsidR="003D309D" w:rsidRPr="0017408D" w:rsidRDefault="003D309D" w:rsidP="00C13754">
            <w:pPr>
              <w:rPr>
                <w:rFonts w:ascii="Arial" w:hAnsi="Arial" w:cs="Arial"/>
                <w:sz w:val="22"/>
                <w:szCs w:val="22"/>
                <w:highlight w:val="yellow"/>
              </w:rPr>
            </w:pPr>
          </w:p>
        </w:tc>
        <w:tc>
          <w:tcPr>
            <w:tcW w:w="1318" w:type="dxa"/>
          </w:tcPr>
          <w:p w14:paraId="2BDAB873" w14:textId="77777777" w:rsidR="003D309D" w:rsidRPr="0017408D" w:rsidRDefault="003D309D" w:rsidP="00C13754">
            <w:pPr>
              <w:rPr>
                <w:rFonts w:ascii="Arial" w:hAnsi="Arial" w:cs="Arial"/>
                <w:sz w:val="22"/>
                <w:szCs w:val="22"/>
                <w:highlight w:val="yellow"/>
              </w:rPr>
            </w:pPr>
          </w:p>
        </w:tc>
        <w:tc>
          <w:tcPr>
            <w:tcW w:w="1962" w:type="dxa"/>
          </w:tcPr>
          <w:p w14:paraId="00E2DF4F" w14:textId="77777777" w:rsidR="003D309D" w:rsidRPr="0017408D" w:rsidRDefault="003D309D" w:rsidP="00C13754">
            <w:pPr>
              <w:rPr>
                <w:rFonts w:ascii="Arial" w:hAnsi="Arial" w:cs="Arial"/>
                <w:sz w:val="22"/>
                <w:szCs w:val="22"/>
                <w:highlight w:val="yellow"/>
              </w:rPr>
            </w:pPr>
          </w:p>
        </w:tc>
        <w:tc>
          <w:tcPr>
            <w:tcW w:w="1962" w:type="dxa"/>
          </w:tcPr>
          <w:p w14:paraId="322A38EF" w14:textId="77777777" w:rsidR="003D309D" w:rsidRPr="0017408D" w:rsidRDefault="003D309D" w:rsidP="00C13754">
            <w:pPr>
              <w:rPr>
                <w:rFonts w:ascii="Arial" w:hAnsi="Arial" w:cs="Arial"/>
                <w:sz w:val="22"/>
                <w:szCs w:val="22"/>
                <w:highlight w:val="yellow"/>
              </w:rPr>
            </w:pPr>
          </w:p>
        </w:tc>
      </w:tr>
      <w:tr w:rsidR="003D309D" w:rsidRPr="0017408D" w14:paraId="453DC650" w14:textId="18D6E631" w:rsidTr="003D309D">
        <w:tc>
          <w:tcPr>
            <w:tcW w:w="4370" w:type="dxa"/>
          </w:tcPr>
          <w:p w14:paraId="54E8ADE8" w14:textId="77777777" w:rsidR="003D309D" w:rsidRPr="0017408D" w:rsidRDefault="003D309D" w:rsidP="00DD79CB">
            <w:pPr>
              <w:rPr>
                <w:rFonts w:ascii="Arial" w:hAnsi="Arial" w:cs="Arial"/>
                <w:sz w:val="22"/>
                <w:szCs w:val="22"/>
                <w:highlight w:val="yellow"/>
              </w:rPr>
            </w:pPr>
          </w:p>
        </w:tc>
        <w:tc>
          <w:tcPr>
            <w:tcW w:w="1318" w:type="dxa"/>
          </w:tcPr>
          <w:p w14:paraId="7D647FF5" w14:textId="77777777" w:rsidR="003D309D" w:rsidRPr="0017408D" w:rsidRDefault="003D309D" w:rsidP="00DD79CB">
            <w:pPr>
              <w:rPr>
                <w:rFonts w:ascii="Arial" w:hAnsi="Arial" w:cs="Arial"/>
                <w:sz w:val="22"/>
                <w:szCs w:val="22"/>
                <w:highlight w:val="yellow"/>
              </w:rPr>
            </w:pPr>
          </w:p>
        </w:tc>
        <w:tc>
          <w:tcPr>
            <w:tcW w:w="1962" w:type="dxa"/>
          </w:tcPr>
          <w:p w14:paraId="138DE2AD" w14:textId="77777777" w:rsidR="003D309D" w:rsidRPr="0017408D" w:rsidRDefault="003D309D" w:rsidP="00DD79CB">
            <w:pPr>
              <w:rPr>
                <w:rFonts w:ascii="Arial" w:hAnsi="Arial" w:cs="Arial"/>
                <w:sz w:val="22"/>
                <w:szCs w:val="22"/>
                <w:highlight w:val="yellow"/>
              </w:rPr>
            </w:pPr>
          </w:p>
        </w:tc>
        <w:tc>
          <w:tcPr>
            <w:tcW w:w="1962" w:type="dxa"/>
          </w:tcPr>
          <w:p w14:paraId="0749B694" w14:textId="77777777" w:rsidR="003D309D" w:rsidRPr="0017408D" w:rsidRDefault="003D309D" w:rsidP="00DD79CB">
            <w:pPr>
              <w:rPr>
                <w:rFonts w:ascii="Arial" w:hAnsi="Arial" w:cs="Arial"/>
                <w:sz w:val="22"/>
                <w:szCs w:val="22"/>
                <w:highlight w:val="yellow"/>
              </w:rPr>
            </w:pPr>
          </w:p>
        </w:tc>
      </w:tr>
      <w:tr w:rsidR="003D309D" w:rsidRPr="0017408D" w14:paraId="0A8A178D" w14:textId="31EDF7E6" w:rsidTr="003D309D">
        <w:tc>
          <w:tcPr>
            <w:tcW w:w="4370" w:type="dxa"/>
          </w:tcPr>
          <w:p w14:paraId="796CFE47" w14:textId="77777777" w:rsidR="003D309D" w:rsidRPr="0017408D" w:rsidRDefault="003D309D" w:rsidP="00DD79CB">
            <w:pPr>
              <w:rPr>
                <w:rFonts w:ascii="Arial" w:hAnsi="Arial" w:cs="Arial"/>
                <w:sz w:val="22"/>
                <w:szCs w:val="22"/>
                <w:highlight w:val="yellow"/>
              </w:rPr>
            </w:pPr>
          </w:p>
        </w:tc>
        <w:tc>
          <w:tcPr>
            <w:tcW w:w="1318" w:type="dxa"/>
          </w:tcPr>
          <w:p w14:paraId="6563DD41" w14:textId="77777777" w:rsidR="003D309D" w:rsidRPr="0017408D" w:rsidRDefault="003D309D" w:rsidP="00DD79CB">
            <w:pPr>
              <w:rPr>
                <w:rFonts w:ascii="Arial" w:hAnsi="Arial" w:cs="Arial"/>
                <w:sz w:val="22"/>
                <w:szCs w:val="22"/>
                <w:highlight w:val="yellow"/>
              </w:rPr>
            </w:pPr>
          </w:p>
        </w:tc>
        <w:tc>
          <w:tcPr>
            <w:tcW w:w="1962" w:type="dxa"/>
          </w:tcPr>
          <w:p w14:paraId="432C035E" w14:textId="77777777" w:rsidR="003D309D" w:rsidRPr="0017408D" w:rsidRDefault="003D309D" w:rsidP="00DD79CB">
            <w:pPr>
              <w:rPr>
                <w:rFonts w:ascii="Arial" w:hAnsi="Arial" w:cs="Arial"/>
                <w:sz w:val="22"/>
                <w:szCs w:val="22"/>
                <w:highlight w:val="yellow"/>
              </w:rPr>
            </w:pPr>
          </w:p>
        </w:tc>
        <w:tc>
          <w:tcPr>
            <w:tcW w:w="1962" w:type="dxa"/>
          </w:tcPr>
          <w:p w14:paraId="114C0BDF" w14:textId="77777777" w:rsidR="003D309D" w:rsidRPr="0017408D" w:rsidRDefault="003D309D" w:rsidP="00DD79CB">
            <w:pPr>
              <w:rPr>
                <w:rFonts w:ascii="Arial" w:hAnsi="Arial" w:cs="Arial"/>
                <w:sz w:val="22"/>
                <w:szCs w:val="22"/>
                <w:highlight w:val="yellow"/>
              </w:rPr>
            </w:pPr>
          </w:p>
        </w:tc>
      </w:tr>
      <w:tr w:rsidR="003D309D" w:rsidRPr="0017408D" w14:paraId="5610CF55" w14:textId="2D703145" w:rsidTr="003D309D">
        <w:tc>
          <w:tcPr>
            <w:tcW w:w="4370" w:type="dxa"/>
          </w:tcPr>
          <w:p w14:paraId="5DE93C5A" w14:textId="77777777" w:rsidR="003D309D" w:rsidRPr="0017408D" w:rsidRDefault="003D309D" w:rsidP="00DD79CB">
            <w:pPr>
              <w:rPr>
                <w:rFonts w:ascii="Arial" w:hAnsi="Arial" w:cs="Arial"/>
                <w:sz w:val="22"/>
                <w:szCs w:val="22"/>
                <w:highlight w:val="yellow"/>
              </w:rPr>
            </w:pPr>
          </w:p>
        </w:tc>
        <w:tc>
          <w:tcPr>
            <w:tcW w:w="1318" w:type="dxa"/>
          </w:tcPr>
          <w:p w14:paraId="57BD4380" w14:textId="77777777" w:rsidR="003D309D" w:rsidRPr="0017408D" w:rsidRDefault="003D309D" w:rsidP="00DD79CB">
            <w:pPr>
              <w:rPr>
                <w:rFonts w:ascii="Arial" w:hAnsi="Arial" w:cs="Arial"/>
                <w:sz w:val="22"/>
                <w:szCs w:val="22"/>
                <w:highlight w:val="yellow"/>
              </w:rPr>
            </w:pPr>
          </w:p>
        </w:tc>
        <w:tc>
          <w:tcPr>
            <w:tcW w:w="1962" w:type="dxa"/>
          </w:tcPr>
          <w:p w14:paraId="12D37A8B" w14:textId="77777777" w:rsidR="003D309D" w:rsidRPr="0017408D" w:rsidRDefault="003D309D" w:rsidP="00DD79CB">
            <w:pPr>
              <w:rPr>
                <w:rFonts w:ascii="Arial" w:hAnsi="Arial" w:cs="Arial"/>
                <w:sz w:val="22"/>
                <w:szCs w:val="22"/>
                <w:highlight w:val="yellow"/>
              </w:rPr>
            </w:pPr>
          </w:p>
        </w:tc>
        <w:tc>
          <w:tcPr>
            <w:tcW w:w="1962" w:type="dxa"/>
          </w:tcPr>
          <w:p w14:paraId="441EF3F1" w14:textId="77777777" w:rsidR="003D309D" w:rsidRPr="0017408D" w:rsidRDefault="003D309D" w:rsidP="00DD79CB">
            <w:pPr>
              <w:rPr>
                <w:rFonts w:ascii="Arial" w:hAnsi="Arial" w:cs="Arial"/>
                <w:sz w:val="22"/>
                <w:szCs w:val="22"/>
                <w:highlight w:val="yellow"/>
              </w:rPr>
            </w:pPr>
          </w:p>
        </w:tc>
      </w:tr>
      <w:tr w:rsidR="003D309D" w:rsidRPr="0017408D" w14:paraId="228D7FD0" w14:textId="72813027" w:rsidTr="003D309D">
        <w:tc>
          <w:tcPr>
            <w:tcW w:w="4370" w:type="dxa"/>
          </w:tcPr>
          <w:p w14:paraId="2CB4C9E8" w14:textId="77777777" w:rsidR="003D309D" w:rsidRPr="0017408D" w:rsidRDefault="003D309D" w:rsidP="00DD79CB">
            <w:pPr>
              <w:rPr>
                <w:rFonts w:ascii="Arial" w:hAnsi="Arial" w:cs="Arial"/>
                <w:sz w:val="22"/>
                <w:szCs w:val="22"/>
                <w:highlight w:val="yellow"/>
              </w:rPr>
            </w:pPr>
          </w:p>
        </w:tc>
        <w:tc>
          <w:tcPr>
            <w:tcW w:w="1318" w:type="dxa"/>
          </w:tcPr>
          <w:p w14:paraId="2EB288AC" w14:textId="77777777" w:rsidR="003D309D" w:rsidRPr="0017408D" w:rsidRDefault="003D309D" w:rsidP="00DD79CB">
            <w:pPr>
              <w:rPr>
                <w:rFonts w:ascii="Arial" w:hAnsi="Arial" w:cs="Arial"/>
                <w:sz w:val="22"/>
                <w:szCs w:val="22"/>
                <w:highlight w:val="yellow"/>
              </w:rPr>
            </w:pPr>
          </w:p>
        </w:tc>
        <w:tc>
          <w:tcPr>
            <w:tcW w:w="1962" w:type="dxa"/>
          </w:tcPr>
          <w:p w14:paraId="1231FB97" w14:textId="77777777" w:rsidR="003D309D" w:rsidRPr="0017408D" w:rsidRDefault="003D309D" w:rsidP="00DD79CB">
            <w:pPr>
              <w:rPr>
                <w:rFonts w:ascii="Arial" w:hAnsi="Arial" w:cs="Arial"/>
                <w:color w:val="FF0000"/>
                <w:sz w:val="22"/>
                <w:szCs w:val="22"/>
                <w:highlight w:val="yellow"/>
              </w:rPr>
            </w:pPr>
          </w:p>
        </w:tc>
        <w:tc>
          <w:tcPr>
            <w:tcW w:w="1962" w:type="dxa"/>
          </w:tcPr>
          <w:p w14:paraId="61212C92" w14:textId="77777777" w:rsidR="003D309D" w:rsidRPr="0017408D" w:rsidRDefault="003D309D" w:rsidP="00DD79CB">
            <w:pPr>
              <w:rPr>
                <w:rFonts w:ascii="Arial" w:hAnsi="Arial" w:cs="Arial"/>
                <w:color w:val="FF0000"/>
                <w:sz w:val="22"/>
                <w:szCs w:val="22"/>
                <w:highlight w:val="yellow"/>
              </w:rPr>
            </w:pPr>
          </w:p>
        </w:tc>
      </w:tr>
    </w:tbl>
    <w:p w14:paraId="296D0BA1" w14:textId="77777777" w:rsidR="00D04109" w:rsidRPr="0017408D" w:rsidRDefault="00D04109" w:rsidP="00D04109">
      <w:pPr>
        <w:rPr>
          <w:rFonts w:ascii="Arial" w:hAnsi="Arial" w:cs="Arial"/>
          <w:sz w:val="22"/>
          <w:szCs w:val="22"/>
        </w:rPr>
      </w:pPr>
    </w:p>
    <w:p w14:paraId="5DEEC97E" w14:textId="77777777" w:rsidR="00D04109" w:rsidRPr="0017408D" w:rsidRDefault="00D04109" w:rsidP="00D04109">
      <w:pPr>
        <w:rPr>
          <w:rFonts w:ascii="Arial" w:hAnsi="Arial" w:cs="Arial"/>
          <w:sz w:val="22"/>
          <w:szCs w:val="22"/>
        </w:rPr>
      </w:pPr>
    </w:p>
    <w:p w14:paraId="6EB62D00" w14:textId="77777777" w:rsidR="00D04109" w:rsidRPr="0017408D" w:rsidRDefault="00D04109" w:rsidP="00D04109">
      <w:pPr>
        <w:rPr>
          <w:rFonts w:ascii="Arial" w:hAnsi="Arial" w:cs="Arial"/>
          <w:sz w:val="22"/>
          <w:szCs w:val="22"/>
        </w:rPr>
      </w:pPr>
    </w:p>
    <w:p w14:paraId="6DEDBF21" w14:textId="77777777" w:rsidR="00D04109" w:rsidRPr="0017408D" w:rsidRDefault="00D04109" w:rsidP="00D04109">
      <w:pPr>
        <w:rPr>
          <w:rFonts w:ascii="Arial" w:hAnsi="Arial" w:cs="Arial"/>
          <w:sz w:val="22"/>
          <w:szCs w:val="22"/>
        </w:rPr>
      </w:pPr>
    </w:p>
    <w:p w14:paraId="77A11344" w14:textId="77777777" w:rsidR="00D04109" w:rsidRPr="0017408D" w:rsidRDefault="00D04109" w:rsidP="00D04109">
      <w:pPr>
        <w:rPr>
          <w:rFonts w:ascii="Arial" w:hAnsi="Arial" w:cs="Arial"/>
          <w:sz w:val="22"/>
          <w:szCs w:val="22"/>
        </w:rPr>
      </w:pPr>
    </w:p>
    <w:p w14:paraId="75EC0C76" w14:textId="77777777" w:rsidR="00C13754" w:rsidRPr="0017408D" w:rsidRDefault="00C13754" w:rsidP="00565B7D">
      <w:pPr>
        <w:rPr>
          <w:rFonts w:ascii="Arial" w:hAnsi="Arial" w:cs="Arial"/>
          <w:sz w:val="22"/>
          <w:szCs w:val="22"/>
        </w:rPr>
      </w:pPr>
    </w:p>
    <w:sectPr w:rsidR="00C13754" w:rsidRPr="0017408D">
      <w:headerReference w:type="default" r:id="rId12"/>
      <w:footerReference w:type="default" r:id="rId13"/>
      <w:pgSz w:w="11907" w:h="16840" w:code="9"/>
      <w:pgMar w:top="2155" w:right="708" w:bottom="1985" w:left="1418" w:header="567" w:footer="851"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F583" w14:textId="77777777" w:rsidR="00AB11CF" w:rsidRDefault="00AB11CF">
      <w:r>
        <w:separator/>
      </w:r>
    </w:p>
  </w:endnote>
  <w:endnote w:type="continuationSeparator" w:id="0">
    <w:p w14:paraId="6017D849" w14:textId="77777777" w:rsidR="00AB11CF" w:rsidRDefault="00AB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 Rockwel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99"/>
      <w:gridCol w:w="1928"/>
      <w:gridCol w:w="1899"/>
      <w:gridCol w:w="1928"/>
      <w:gridCol w:w="1134"/>
    </w:tblGrid>
    <w:tr w:rsidR="00AB11CF" w14:paraId="2647EF1F" w14:textId="77777777">
      <w:trPr>
        <w:trHeight w:val="240"/>
        <w:jc w:val="center"/>
      </w:trPr>
      <w:tc>
        <w:tcPr>
          <w:tcW w:w="1134" w:type="dxa"/>
          <w:vAlign w:val="center"/>
        </w:tcPr>
        <w:p w14:paraId="5573E012" w14:textId="77777777" w:rsidR="00AB11CF" w:rsidRDefault="00AB11CF">
          <w:pPr>
            <w:jc w:val="center"/>
            <w:rPr>
              <w:sz w:val="16"/>
            </w:rPr>
          </w:pPr>
          <w:r>
            <w:rPr>
              <w:sz w:val="16"/>
            </w:rPr>
            <w:t>Dateiname</w:t>
          </w:r>
        </w:p>
      </w:tc>
      <w:tc>
        <w:tcPr>
          <w:tcW w:w="1899" w:type="dxa"/>
          <w:vAlign w:val="center"/>
        </w:tcPr>
        <w:p w14:paraId="5967F0B9" w14:textId="77777777" w:rsidR="00AB11CF" w:rsidRDefault="00AB11CF">
          <w:pPr>
            <w:jc w:val="center"/>
            <w:rPr>
              <w:sz w:val="16"/>
            </w:rPr>
          </w:pPr>
          <w:r>
            <w:rPr>
              <w:sz w:val="16"/>
            </w:rPr>
            <w:t>Erstellt von / am:</w:t>
          </w:r>
        </w:p>
      </w:tc>
      <w:tc>
        <w:tcPr>
          <w:tcW w:w="1928" w:type="dxa"/>
          <w:vAlign w:val="center"/>
        </w:tcPr>
        <w:p w14:paraId="038ACF6A" w14:textId="77777777" w:rsidR="00AB11CF" w:rsidRDefault="00AB11CF">
          <w:pPr>
            <w:jc w:val="center"/>
            <w:rPr>
              <w:sz w:val="16"/>
            </w:rPr>
          </w:pPr>
          <w:r>
            <w:rPr>
              <w:sz w:val="16"/>
            </w:rPr>
            <w:t>Genehmigt von / am:</w:t>
          </w:r>
        </w:p>
      </w:tc>
      <w:tc>
        <w:tcPr>
          <w:tcW w:w="1899" w:type="dxa"/>
          <w:vAlign w:val="center"/>
        </w:tcPr>
        <w:p w14:paraId="7F43BFB0" w14:textId="77777777" w:rsidR="00AB11CF" w:rsidRDefault="00AB11CF">
          <w:pPr>
            <w:jc w:val="center"/>
            <w:rPr>
              <w:sz w:val="16"/>
            </w:rPr>
          </w:pPr>
          <w:r>
            <w:rPr>
              <w:sz w:val="16"/>
            </w:rPr>
            <w:t>Geändert von / am:</w:t>
          </w:r>
        </w:p>
      </w:tc>
      <w:tc>
        <w:tcPr>
          <w:tcW w:w="1928" w:type="dxa"/>
          <w:vAlign w:val="center"/>
        </w:tcPr>
        <w:p w14:paraId="651DCD41" w14:textId="77777777" w:rsidR="00AB11CF" w:rsidRDefault="00AB11CF">
          <w:pPr>
            <w:jc w:val="center"/>
            <w:rPr>
              <w:sz w:val="16"/>
            </w:rPr>
          </w:pPr>
          <w:r>
            <w:rPr>
              <w:sz w:val="16"/>
            </w:rPr>
            <w:t>Genehmigt von / am:</w:t>
          </w:r>
        </w:p>
      </w:tc>
      <w:tc>
        <w:tcPr>
          <w:tcW w:w="1134" w:type="dxa"/>
          <w:vAlign w:val="center"/>
        </w:tcPr>
        <w:p w14:paraId="43581C71" w14:textId="77777777" w:rsidR="00AB11CF" w:rsidRDefault="00AB11CF">
          <w:pPr>
            <w:jc w:val="center"/>
            <w:rPr>
              <w:sz w:val="16"/>
            </w:rPr>
          </w:pPr>
          <w:r>
            <w:rPr>
              <w:sz w:val="16"/>
            </w:rPr>
            <w:t>Druckdatum</w:t>
          </w:r>
        </w:p>
      </w:tc>
    </w:tr>
    <w:tr w:rsidR="00AB11CF" w14:paraId="53239976" w14:textId="77777777">
      <w:trPr>
        <w:trHeight w:val="240"/>
        <w:jc w:val="center"/>
      </w:trPr>
      <w:tc>
        <w:tcPr>
          <w:tcW w:w="1134" w:type="dxa"/>
          <w:vAlign w:val="center"/>
        </w:tcPr>
        <w:p w14:paraId="30AD4A76" w14:textId="77777777" w:rsidR="00AB11CF" w:rsidRDefault="00AB11CF">
          <w:pPr>
            <w:jc w:val="center"/>
            <w:rPr>
              <w:sz w:val="16"/>
            </w:rPr>
          </w:pPr>
          <w:r>
            <w:rPr>
              <w:snapToGrid w:val="0"/>
              <w:sz w:val="16"/>
            </w:rPr>
            <w:t>FO24-6a.doc</w:t>
          </w:r>
          <w:r>
            <w:rPr>
              <w:sz w:val="16"/>
            </w:rPr>
            <w:t xml:space="preserve"> </w:t>
          </w:r>
        </w:p>
      </w:tc>
      <w:tc>
        <w:tcPr>
          <w:tcW w:w="1899" w:type="dxa"/>
          <w:vAlign w:val="center"/>
        </w:tcPr>
        <w:p w14:paraId="030E4E50" w14:textId="77777777" w:rsidR="00AB11CF" w:rsidRDefault="00AB11CF">
          <w:pPr>
            <w:jc w:val="center"/>
            <w:rPr>
              <w:sz w:val="16"/>
            </w:rPr>
          </w:pPr>
          <w:r>
            <w:rPr>
              <w:sz w:val="16"/>
            </w:rPr>
            <w:t>K. Kühn / 04.02.07</w:t>
          </w:r>
        </w:p>
      </w:tc>
      <w:tc>
        <w:tcPr>
          <w:tcW w:w="1928" w:type="dxa"/>
          <w:vAlign w:val="center"/>
        </w:tcPr>
        <w:p w14:paraId="56DF0470" w14:textId="77777777" w:rsidR="00AB11CF" w:rsidRDefault="00AB11CF">
          <w:pPr>
            <w:jc w:val="center"/>
            <w:rPr>
              <w:sz w:val="16"/>
            </w:rPr>
          </w:pPr>
          <w:r>
            <w:rPr>
              <w:sz w:val="16"/>
            </w:rPr>
            <w:t>J. Waldau / 14.02.07</w:t>
          </w:r>
        </w:p>
      </w:tc>
      <w:tc>
        <w:tcPr>
          <w:tcW w:w="1899" w:type="dxa"/>
          <w:vAlign w:val="center"/>
        </w:tcPr>
        <w:p w14:paraId="44BA316E" w14:textId="41F471F4" w:rsidR="00AB11CF" w:rsidRPr="004B73D2" w:rsidRDefault="00AB11CF" w:rsidP="00A57151">
          <w:pPr>
            <w:jc w:val="center"/>
            <w:rPr>
              <w:sz w:val="16"/>
            </w:rPr>
          </w:pPr>
          <w:r w:rsidRPr="004B73D2">
            <w:rPr>
              <w:sz w:val="16"/>
            </w:rPr>
            <w:t>Samp/Gerdes / 03.02.2020</w:t>
          </w:r>
        </w:p>
      </w:tc>
      <w:tc>
        <w:tcPr>
          <w:tcW w:w="1928" w:type="dxa"/>
          <w:vAlign w:val="center"/>
        </w:tcPr>
        <w:p w14:paraId="3607134A" w14:textId="235A738D" w:rsidR="00AB11CF" w:rsidRPr="004B73D2" w:rsidRDefault="00AB11CF" w:rsidP="00A57151">
          <w:pPr>
            <w:jc w:val="center"/>
            <w:rPr>
              <w:sz w:val="16"/>
            </w:rPr>
          </w:pPr>
          <w:r w:rsidRPr="004B73D2">
            <w:rPr>
              <w:sz w:val="16"/>
            </w:rPr>
            <w:t>Poljakovic / 12.02.2020</w:t>
          </w:r>
        </w:p>
      </w:tc>
      <w:tc>
        <w:tcPr>
          <w:tcW w:w="1134" w:type="dxa"/>
          <w:vAlign w:val="center"/>
        </w:tcPr>
        <w:p w14:paraId="487BDEEA" w14:textId="4595A4A2" w:rsidR="00AB11CF" w:rsidRDefault="00AB11CF">
          <w:pPr>
            <w:jc w:val="center"/>
            <w:rPr>
              <w:sz w:val="16"/>
            </w:rPr>
          </w:pPr>
          <w:r>
            <w:rPr>
              <w:sz w:val="16"/>
            </w:rPr>
            <w:fldChar w:fldCharType="begin"/>
          </w:r>
          <w:r>
            <w:rPr>
              <w:sz w:val="16"/>
            </w:rPr>
            <w:instrText xml:space="preserve"> DATE \@ "dd.MM.yyyy" </w:instrText>
          </w:r>
          <w:r>
            <w:rPr>
              <w:sz w:val="16"/>
            </w:rPr>
            <w:fldChar w:fldCharType="separate"/>
          </w:r>
          <w:r>
            <w:rPr>
              <w:noProof/>
              <w:sz w:val="16"/>
            </w:rPr>
            <w:t>04.03.2020</w:t>
          </w:r>
          <w:r>
            <w:rPr>
              <w:sz w:val="16"/>
            </w:rPr>
            <w:fldChar w:fldCharType="end"/>
          </w:r>
        </w:p>
      </w:tc>
    </w:tr>
  </w:tbl>
  <w:p w14:paraId="17C337A2" w14:textId="77777777" w:rsidR="00AB11CF" w:rsidRDefault="00AB11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7D56" w14:textId="77777777" w:rsidR="00AB11CF" w:rsidRDefault="00AB11CF">
      <w:r>
        <w:separator/>
      </w:r>
    </w:p>
  </w:footnote>
  <w:footnote w:type="continuationSeparator" w:id="0">
    <w:p w14:paraId="6B988D51" w14:textId="77777777" w:rsidR="00AB11CF" w:rsidRDefault="00AB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255"/>
      <w:gridCol w:w="5671"/>
      <w:gridCol w:w="791"/>
      <w:gridCol w:w="1193"/>
    </w:tblGrid>
    <w:tr w:rsidR="00AB11CF" w14:paraId="57E19D41" w14:textId="77777777">
      <w:trPr>
        <w:cantSplit/>
        <w:trHeight w:val="680"/>
      </w:trPr>
      <w:tc>
        <w:tcPr>
          <w:tcW w:w="2255" w:type="dxa"/>
          <w:vMerge w:val="restart"/>
          <w:tcBorders>
            <w:top w:val="single" w:sz="6" w:space="0" w:color="auto"/>
            <w:left w:val="single" w:sz="6" w:space="0" w:color="auto"/>
            <w:right w:val="single" w:sz="6" w:space="0" w:color="auto"/>
          </w:tcBorders>
          <w:vAlign w:val="center"/>
        </w:tcPr>
        <w:p w14:paraId="5C5B617D" w14:textId="6F1A30A1" w:rsidR="00AB11CF" w:rsidRDefault="00AB11CF">
          <w:pPr>
            <w:pStyle w:val="Kopfzeile"/>
            <w:spacing w:before="50"/>
            <w:jc w:val="center"/>
            <w:rPr>
              <w:b/>
              <w:sz w:val="28"/>
            </w:rPr>
          </w:pPr>
          <w:r w:rsidRPr="009428E8">
            <w:rPr>
              <w:noProof/>
            </w:rPr>
            <w:drawing>
              <wp:inline distT="0" distB="0" distL="0" distR="0" wp14:anchorId="056F13C1" wp14:editId="11557D00">
                <wp:extent cx="1343025" cy="395605"/>
                <wp:effectExtent l="0" t="0" r="952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3025" cy="395605"/>
                        </a:xfrm>
                        <a:prstGeom prst="rect">
                          <a:avLst/>
                        </a:prstGeom>
                      </pic:spPr>
                    </pic:pic>
                  </a:graphicData>
                </a:graphic>
              </wp:inline>
            </w:drawing>
          </w:r>
        </w:p>
      </w:tc>
      <w:tc>
        <w:tcPr>
          <w:tcW w:w="5671" w:type="dxa"/>
          <w:tcBorders>
            <w:top w:val="single" w:sz="6" w:space="0" w:color="auto"/>
          </w:tcBorders>
        </w:tcPr>
        <w:p w14:paraId="38B7DE63" w14:textId="38F273A1" w:rsidR="00AB11CF" w:rsidRDefault="00AB11CF">
          <w:pPr>
            <w:pStyle w:val="Kopfzeile"/>
            <w:spacing w:before="120"/>
            <w:jc w:val="center"/>
            <w:rPr>
              <w:b/>
              <w:smallCaps/>
              <w:sz w:val="36"/>
              <w:lang w:val="en-GB"/>
            </w:rPr>
          </w:pPr>
          <w:r>
            <w:rPr>
              <w:b/>
              <w:smallCaps/>
              <w:sz w:val="36"/>
              <w:lang w:val="en-GB"/>
            </w:rPr>
            <w:t>Formular FO24-6a</w:t>
          </w:r>
        </w:p>
      </w:tc>
      <w:tc>
        <w:tcPr>
          <w:tcW w:w="791" w:type="dxa"/>
          <w:tcBorders>
            <w:top w:val="single" w:sz="6" w:space="0" w:color="auto"/>
            <w:left w:val="single" w:sz="6" w:space="0" w:color="auto"/>
            <w:bottom w:val="single" w:sz="6" w:space="0" w:color="auto"/>
            <w:right w:val="single" w:sz="6" w:space="0" w:color="auto"/>
          </w:tcBorders>
        </w:tcPr>
        <w:p w14:paraId="00DB5DFA" w14:textId="77777777" w:rsidR="00AB11CF" w:rsidRDefault="00AB11CF">
          <w:pPr>
            <w:pStyle w:val="Kopfzeile"/>
            <w:spacing w:before="86"/>
            <w:jc w:val="center"/>
            <w:rPr>
              <w:i/>
              <w:sz w:val="12"/>
              <w:lang w:val="en-GB"/>
            </w:rPr>
          </w:pPr>
          <w:r>
            <w:rPr>
              <w:i/>
              <w:sz w:val="16"/>
              <w:lang w:val="en-GB"/>
            </w:rPr>
            <w:t>Blatt</w:t>
          </w:r>
        </w:p>
        <w:p w14:paraId="7AB0E368" w14:textId="77777777" w:rsidR="00AB11CF" w:rsidRDefault="00AB11CF">
          <w:pPr>
            <w:pStyle w:val="Kopfzeile"/>
            <w:spacing w:before="24"/>
            <w:jc w:val="center"/>
            <w:rPr>
              <w:i/>
              <w:sz w:val="12"/>
            </w:rPr>
          </w:pPr>
          <w:r>
            <w:rPr>
              <w:b/>
              <w:sz w:val="22"/>
            </w:rPr>
            <w:fldChar w:fldCharType="begin"/>
          </w:r>
          <w:r>
            <w:rPr>
              <w:b/>
              <w:sz w:val="22"/>
            </w:rPr>
            <w:instrText>PAGE</w:instrText>
          </w:r>
          <w:r>
            <w:rPr>
              <w:b/>
              <w:sz w:val="22"/>
            </w:rPr>
            <w:fldChar w:fldCharType="separate"/>
          </w:r>
          <w:r>
            <w:rPr>
              <w:b/>
              <w:noProof/>
              <w:sz w:val="22"/>
            </w:rPr>
            <w:t>17</w:t>
          </w:r>
          <w:r>
            <w:rPr>
              <w:b/>
              <w:sz w:val="22"/>
            </w:rPr>
            <w:fldChar w:fldCharType="end"/>
          </w:r>
        </w:p>
      </w:tc>
      <w:tc>
        <w:tcPr>
          <w:tcW w:w="1193" w:type="dxa"/>
          <w:tcBorders>
            <w:top w:val="single" w:sz="6" w:space="0" w:color="auto"/>
            <w:left w:val="single" w:sz="6" w:space="0" w:color="auto"/>
            <w:bottom w:val="single" w:sz="6" w:space="0" w:color="auto"/>
            <w:right w:val="single" w:sz="6" w:space="0" w:color="auto"/>
          </w:tcBorders>
        </w:tcPr>
        <w:p w14:paraId="6F1117B2" w14:textId="77777777" w:rsidR="00AB11CF" w:rsidRDefault="00AB11CF">
          <w:pPr>
            <w:pStyle w:val="Kopfzeile"/>
            <w:spacing w:before="86"/>
            <w:jc w:val="center"/>
            <w:rPr>
              <w:i/>
              <w:sz w:val="16"/>
            </w:rPr>
          </w:pPr>
          <w:r>
            <w:rPr>
              <w:i/>
              <w:sz w:val="16"/>
            </w:rPr>
            <w:t>von</w:t>
          </w:r>
        </w:p>
        <w:p w14:paraId="7DC70A43" w14:textId="77777777" w:rsidR="00AB11CF" w:rsidRDefault="00AB11CF">
          <w:pPr>
            <w:pStyle w:val="Kopfzeile"/>
            <w:spacing w:before="24"/>
            <w:jc w:val="center"/>
            <w:rPr>
              <w:i/>
              <w:sz w:val="12"/>
            </w:rPr>
          </w:pPr>
          <w:r>
            <w:rPr>
              <w:b/>
              <w:sz w:val="22"/>
            </w:rPr>
            <w:fldChar w:fldCharType="begin"/>
          </w:r>
          <w:r>
            <w:rPr>
              <w:b/>
              <w:sz w:val="22"/>
            </w:rPr>
            <w:instrText xml:space="preserve">NUMPAGES </w:instrText>
          </w:r>
          <w:r>
            <w:rPr>
              <w:b/>
              <w:sz w:val="22"/>
            </w:rPr>
            <w:fldChar w:fldCharType="separate"/>
          </w:r>
          <w:r>
            <w:rPr>
              <w:b/>
              <w:noProof/>
              <w:sz w:val="22"/>
            </w:rPr>
            <w:t>22</w:t>
          </w:r>
          <w:r>
            <w:rPr>
              <w:b/>
              <w:sz w:val="22"/>
            </w:rPr>
            <w:fldChar w:fldCharType="end"/>
          </w:r>
        </w:p>
      </w:tc>
    </w:tr>
    <w:tr w:rsidR="00AB11CF" w14:paraId="66C92DA6" w14:textId="77777777">
      <w:trPr>
        <w:cantSplit/>
        <w:trHeight w:val="680"/>
      </w:trPr>
      <w:tc>
        <w:tcPr>
          <w:tcW w:w="2255" w:type="dxa"/>
          <w:vMerge/>
          <w:tcBorders>
            <w:left w:val="single" w:sz="6" w:space="0" w:color="auto"/>
            <w:bottom w:val="single" w:sz="6" w:space="0" w:color="auto"/>
            <w:right w:val="single" w:sz="6" w:space="0" w:color="auto"/>
          </w:tcBorders>
          <w:vAlign w:val="center"/>
        </w:tcPr>
        <w:p w14:paraId="055ABCA1" w14:textId="77777777" w:rsidR="00AB11CF" w:rsidRDefault="00AB11CF">
          <w:pPr>
            <w:pStyle w:val="Kopfzeile"/>
            <w:spacing w:before="120"/>
            <w:jc w:val="center"/>
            <w:rPr>
              <w:rFonts w:ascii="M Rockwell" w:hAnsi="M Rockwell"/>
              <w:b/>
              <w:sz w:val="20"/>
            </w:rPr>
          </w:pPr>
        </w:p>
      </w:tc>
      <w:tc>
        <w:tcPr>
          <w:tcW w:w="5671" w:type="dxa"/>
          <w:tcBorders>
            <w:top w:val="single" w:sz="6" w:space="0" w:color="auto"/>
            <w:bottom w:val="single" w:sz="6" w:space="0" w:color="auto"/>
          </w:tcBorders>
        </w:tcPr>
        <w:p w14:paraId="05032331" w14:textId="77777777" w:rsidR="00AB11CF" w:rsidRDefault="00AB11CF">
          <w:pPr>
            <w:pStyle w:val="Kopfzeile"/>
            <w:spacing w:before="180"/>
            <w:jc w:val="center"/>
            <w:rPr>
              <w:b/>
              <w:sz w:val="26"/>
            </w:rPr>
          </w:pPr>
          <w:r>
            <w:rPr>
              <w:b/>
              <w:sz w:val="26"/>
            </w:rPr>
            <w:t>Qualitätssicherungsvereinbarung</w:t>
          </w:r>
        </w:p>
      </w:tc>
      <w:tc>
        <w:tcPr>
          <w:tcW w:w="791" w:type="dxa"/>
          <w:tcBorders>
            <w:top w:val="single" w:sz="6" w:space="0" w:color="auto"/>
            <w:left w:val="single" w:sz="6" w:space="0" w:color="auto"/>
            <w:bottom w:val="single" w:sz="6" w:space="0" w:color="auto"/>
            <w:right w:val="single" w:sz="6" w:space="0" w:color="auto"/>
          </w:tcBorders>
        </w:tcPr>
        <w:p w14:paraId="6469B2D7" w14:textId="77777777" w:rsidR="00AB11CF" w:rsidRDefault="00AB11CF">
          <w:pPr>
            <w:pStyle w:val="Kopfzeile"/>
            <w:spacing w:before="86"/>
            <w:jc w:val="center"/>
            <w:rPr>
              <w:i/>
              <w:sz w:val="16"/>
            </w:rPr>
          </w:pPr>
          <w:r>
            <w:rPr>
              <w:i/>
              <w:sz w:val="16"/>
            </w:rPr>
            <w:t>Erstellt</w:t>
          </w:r>
        </w:p>
        <w:p w14:paraId="45FECA1B" w14:textId="77777777" w:rsidR="00AB11CF" w:rsidRDefault="00AB11CF">
          <w:pPr>
            <w:pStyle w:val="Kopfzeile"/>
            <w:spacing w:before="24"/>
            <w:jc w:val="center"/>
            <w:rPr>
              <w:i/>
              <w:sz w:val="12"/>
            </w:rPr>
          </w:pPr>
          <w:r>
            <w:rPr>
              <w:b/>
              <w:sz w:val="22"/>
            </w:rPr>
            <w:t>02/07</w:t>
          </w:r>
        </w:p>
      </w:tc>
      <w:tc>
        <w:tcPr>
          <w:tcW w:w="1193" w:type="dxa"/>
          <w:tcBorders>
            <w:top w:val="single" w:sz="6" w:space="0" w:color="auto"/>
            <w:left w:val="single" w:sz="6" w:space="0" w:color="auto"/>
            <w:bottom w:val="single" w:sz="6" w:space="0" w:color="auto"/>
            <w:right w:val="single" w:sz="6" w:space="0" w:color="auto"/>
          </w:tcBorders>
        </w:tcPr>
        <w:p w14:paraId="5A9C4C24" w14:textId="77777777" w:rsidR="00AB11CF" w:rsidRDefault="00AB11CF">
          <w:pPr>
            <w:pStyle w:val="Kopfzeile"/>
            <w:spacing w:before="86"/>
            <w:jc w:val="center"/>
            <w:rPr>
              <w:i/>
              <w:sz w:val="16"/>
              <w:lang w:val="en-GB"/>
            </w:rPr>
          </w:pPr>
          <w:r>
            <w:rPr>
              <w:i/>
              <w:sz w:val="16"/>
              <w:lang w:val="en-GB"/>
            </w:rPr>
            <w:t>Rev - MM / JJ</w:t>
          </w:r>
        </w:p>
        <w:p w14:paraId="3921F538" w14:textId="4BCE4265" w:rsidR="00AB11CF" w:rsidRDefault="00AB11CF">
          <w:pPr>
            <w:pStyle w:val="Kopfzeile"/>
            <w:spacing w:before="24"/>
            <w:jc w:val="center"/>
            <w:rPr>
              <w:i/>
              <w:sz w:val="12"/>
              <w:lang w:val="en-GB"/>
            </w:rPr>
          </w:pPr>
          <w:r>
            <w:rPr>
              <w:b/>
              <w:sz w:val="22"/>
              <w:lang w:val="en-GB"/>
            </w:rPr>
            <w:t>15-02/20</w:t>
          </w:r>
        </w:p>
      </w:tc>
    </w:tr>
  </w:tbl>
  <w:p w14:paraId="4EE91E02" w14:textId="77777777" w:rsidR="00AB11CF" w:rsidRDefault="00AB11CF">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16FDF8"/>
    <w:lvl w:ilvl="0">
      <w:start w:val="1"/>
      <w:numFmt w:val="upperRoman"/>
      <w:lvlText w:val="%1."/>
      <w:lvlJc w:val="right"/>
      <w:pPr>
        <w:tabs>
          <w:tab w:val="num" w:pos="180"/>
        </w:tabs>
        <w:ind w:left="180" w:hanging="180"/>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5DD628E"/>
    <w:multiLevelType w:val="hybridMultilevel"/>
    <w:tmpl w:val="5D644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6618D"/>
    <w:multiLevelType w:val="hybridMultilevel"/>
    <w:tmpl w:val="695A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3C0BC9"/>
    <w:multiLevelType w:val="hybridMultilevel"/>
    <w:tmpl w:val="89F87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E1F26"/>
    <w:multiLevelType w:val="hybridMultilevel"/>
    <w:tmpl w:val="7A604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B5712B"/>
    <w:multiLevelType w:val="hybridMultilevel"/>
    <w:tmpl w:val="122A1A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B5E2D"/>
    <w:multiLevelType w:val="hybridMultilevel"/>
    <w:tmpl w:val="82580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2807E6"/>
    <w:multiLevelType w:val="multilevel"/>
    <w:tmpl w:val="BD4A3438"/>
    <w:lvl w:ilvl="0">
      <w:start w:val="1"/>
      <w:numFmt w:val="decimal"/>
      <w:lvlText w:val="%1."/>
      <w:lvlJc w:val="left"/>
      <w:pPr>
        <w:ind w:left="720"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A6D8F"/>
    <w:multiLevelType w:val="multilevel"/>
    <w:tmpl w:val="6DA01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77E1472"/>
    <w:multiLevelType w:val="hybridMultilevel"/>
    <w:tmpl w:val="D11E1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CA031D"/>
    <w:multiLevelType w:val="hybridMultilevel"/>
    <w:tmpl w:val="3EB2B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F746B1"/>
    <w:multiLevelType w:val="hybridMultilevel"/>
    <w:tmpl w:val="6C101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4F29F4"/>
    <w:multiLevelType w:val="multilevel"/>
    <w:tmpl w:val="4E1036F6"/>
    <w:lvl w:ilvl="0">
      <w:start w:val="1"/>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247327"/>
    <w:multiLevelType w:val="hybridMultilevel"/>
    <w:tmpl w:val="8C4CAF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300EFD"/>
    <w:multiLevelType w:val="multilevel"/>
    <w:tmpl w:val="A3884740"/>
    <w:lvl w:ilvl="0">
      <w:start w:val="1"/>
      <w:numFmt w:val="decimal"/>
      <w:pStyle w:val="berschrift1"/>
      <w:lvlText w:val="%1."/>
      <w:lvlJc w:val="left"/>
      <w:pPr>
        <w:ind w:left="720" w:hanging="360"/>
      </w:p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15:restartNumberingAfterBreak="0">
    <w:nsid w:val="78505805"/>
    <w:multiLevelType w:val="hybridMultilevel"/>
    <w:tmpl w:val="7102F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4"/>
  </w:num>
  <w:num w:numId="5">
    <w:abstractNumId w:val="12"/>
  </w:num>
  <w:num w:numId="6">
    <w:abstractNumId w:val="12"/>
  </w:num>
  <w:num w:numId="7">
    <w:abstractNumId w:val="11"/>
  </w:num>
  <w:num w:numId="8">
    <w:abstractNumId w:val="10"/>
  </w:num>
  <w:num w:numId="9">
    <w:abstractNumId w:val="1"/>
  </w:num>
  <w:num w:numId="10">
    <w:abstractNumId w:val="3"/>
  </w:num>
  <w:num w:numId="11">
    <w:abstractNumId w:val="2"/>
  </w:num>
  <w:num w:numId="12">
    <w:abstractNumId w:val="5"/>
  </w:num>
  <w:num w:numId="13">
    <w:abstractNumId w:val="8"/>
  </w:num>
  <w:num w:numId="14">
    <w:abstractNumId w:val="9"/>
  </w:num>
  <w:num w:numId="15">
    <w:abstractNumId w:val="4"/>
  </w:num>
  <w:num w:numId="16">
    <w:abstractNumId w:val="13"/>
  </w:num>
  <w:num w:numId="17">
    <w:abstractNumId w:val="7"/>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08"/>
  <w:consecutiveHyphenLimit w:val="2"/>
  <w:hyphenationZone w:val="425"/>
  <w:doNotHyphenateCaps/>
  <w:drawingGridHorizontalSpacing w:val="119"/>
  <w:drawingGridVerticalSpacing w:val="181"/>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4"/>
    <w:rsid w:val="00002672"/>
    <w:rsid w:val="00004147"/>
    <w:rsid w:val="000055EB"/>
    <w:rsid w:val="0001464E"/>
    <w:rsid w:val="00016D20"/>
    <w:rsid w:val="0002247B"/>
    <w:rsid w:val="00027376"/>
    <w:rsid w:val="00034118"/>
    <w:rsid w:val="00035408"/>
    <w:rsid w:val="000663EF"/>
    <w:rsid w:val="0007147C"/>
    <w:rsid w:val="00075E72"/>
    <w:rsid w:val="000909EC"/>
    <w:rsid w:val="00097E58"/>
    <w:rsid w:val="000A0AD4"/>
    <w:rsid w:val="000A521E"/>
    <w:rsid w:val="000A7794"/>
    <w:rsid w:val="000C4AE3"/>
    <w:rsid w:val="000D7E05"/>
    <w:rsid w:val="000E29BF"/>
    <w:rsid w:val="000E3822"/>
    <w:rsid w:val="000F2160"/>
    <w:rsid w:val="000F649B"/>
    <w:rsid w:val="00101780"/>
    <w:rsid w:val="001050C3"/>
    <w:rsid w:val="001053CC"/>
    <w:rsid w:val="00116C12"/>
    <w:rsid w:val="001206D2"/>
    <w:rsid w:val="00120A26"/>
    <w:rsid w:val="00126D62"/>
    <w:rsid w:val="00130913"/>
    <w:rsid w:val="001364C3"/>
    <w:rsid w:val="00136C3B"/>
    <w:rsid w:val="001424EB"/>
    <w:rsid w:val="00142958"/>
    <w:rsid w:val="00146E5B"/>
    <w:rsid w:val="00147053"/>
    <w:rsid w:val="00147F1A"/>
    <w:rsid w:val="00154F5A"/>
    <w:rsid w:val="00155E94"/>
    <w:rsid w:val="00157AE6"/>
    <w:rsid w:val="0017140B"/>
    <w:rsid w:val="00171D58"/>
    <w:rsid w:val="0017408D"/>
    <w:rsid w:val="00176B44"/>
    <w:rsid w:val="0018337C"/>
    <w:rsid w:val="00195FBC"/>
    <w:rsid w:val="001A023E"/>
    <w:rsid w:val="001B7C05"/>
    <w:rsid w:val="001D021A"/>
    <w:rsid w:val="001E18D5"/>
    <w:rsid w:val="001F64B6"/>
    <w:rsid w:val="00206C25"/>
    <w:rsid w:val="0021450D"/>
    <w:rsid w:val="00230FB8"/>
    <w:rsid w:val="00231C6A"/>
    <w:rsid w:val="00233FDC"/>
    <w:rsid w:val="002543CA"/>
    <w:rsid w:val="00254770"/>
    <w:rsid w:val="002577CF"/>
    <w:rsid w:val="002728B8"/>
    <w:rsid w:val="002A15D5"/>
    <w:rsid w:val="002B3E43"/>
    <w:rsid w:val="002D057D"/>
    <w:rsid w:val="002D4D6F"/>
    <w:rsid w:val="002D6565"/>
    <w:rsid w:val="002D7866"/>
    <w:rsid w:val="002E07E1"/>
    <w:rsid w:val="002F16F9"/>
    <w:rsid w:val="002F3CD5"/>
    <w:rsid w:val="002F4E60"/>
    <w:rsid w:val="002F6B46"/>
    <w:rsid w:val="00306686"/>
    <w:rsid w:val="00307EB4"/>
    <w:rsid w:val="003205A1"/>
    <w:rsid w:val="00320BF7"/>
    <w:rsid w:val="0033446A"/>
    <w:rsid w:val="00346F4B"/>
    <w:rsid w:val="00347A6F"/>
    <w:rsid w:val="00347AAD"/>
    <w:rsid w:val="00350C0C"/>
    <w:rsid w:val="00366CE5"/>
    <w:rsid w:val="00386513"/>
    <w:rsid w:val="00391BEA"/>
    <w:rsid w:val="003A6EA6"/>
    <w:rsid w:val="003B18D6"/>
    <w:rsid w:val="003C08C2"/>
    <w:rsid w:val="003C3664"/>
    <w:rsid w:val="003D1906"/>
    <w:rsid w:val="003D309D"/>
    <w:rsid w:val="003D493F"/>
    <w:rsid w:val="003E0C84"/>
    <w:rsid w:val="003E359C"/>
    <w:rsid w:val="003F21BF"/>
    <w:rsid w:val="003F4428"/>
    <w:rsid w:val="003F46CA"/>
    <w:rsid w:val="004012E2"/>
    <w:rsid w:val="00402A77"/>
    <w:rsid w:val="004128A5"/>
    <w:rsid w:val="00412CE3"/>
    <w:rsid w:val="00413009"/>
    <w:rsid w:val="0042733D"/>
    <w:rsid w:val="00436991"/>
    <w:rsid w:val="00440F59"/>
    <w:rsid w:val="004545D1"/>
    <w:rsid w:val="004566C7"/>
    <w:rsid w:val="0046160B"/>
    <w:rsid w:val="0046543B"/>
    <w:rsid w:val="00474120"/>
    <w:rsid w:val="00484961"/>
    <w:rsid w:val="00485D9F"/>
    <w:rsid w:val="00487C50"/>
    <w:rsid w:val="004A0419"/>
    <w:rsid w:val="004A6CE4"/>
    <w:rsid w:val="004B68F7"/>
    <w:rsid w:val="004B73D2"/>
    <w:rsid w:val="004C0438"/>
    <w:rsid w:val="004C3096"/>
    <w:rsid w:val="004C5E9B"/>
    <w:rsid w:val="004D6FDB"/>
    <w:rsid w:val="004E5E49"/>
    <w:rsid w:val="004F0A85"/>
    <w:rsid w:val="004F2219"/>
    <w:rsid w:val="004F598D"/>
    <w:rsid w:val="004F79C5"/>
    <w:rsid w:val="00501EB4"/>
    <w:rsid w:val="00503466"/>
    <w:rsid w:val="00523DFC"/>
    <w:rsid w:val="00536D71"/>
    <w:rsid w:val="005527B5"/>
    <w:rsid w:val="00561C17"/>
    <w:rsid w:val="00563285"/>
    <w:rsid w:val="00565AE1"/>
    <w:rsid w:val="00565B7D"/>
    <w:rsid w:val="005749B4"/>
    <w:rsid w:val="00581C91"/>
    <w:rsid w:val="005873C1"/>
    <w:rsid w:val="00596B43"/>
    <w:rsid w:val="00597A94"/>
    <w:rsid w:val="005A5B3A"/>
    <w:rsid w:val="005A7C88"/>
    <w:rsid w:val="005B518E"/>
    <w:rsid w:val="005B5EA9"/>
    <w:rsid w:val="005C19C0"/>
    <w:rsid w:val="005C5D81"/>
    <w:rsid w:val="005D62EC"/>
    <w:rsid w:val="005E4588"/>
    <w:rsid w:val="005E4788"/>
    <w:rsid w:val="005F5E25"/>
    <w:rsid w:val="005F787F"/>
    <w:rsid w:val="0060197F"/>
    <w:rsid w:val="00607AA0"/>
    <w:rsid w:val="00613419"/>
    <w:rsid w:val="00614A4B"/>
    <w:rsid w:val="00616F95"/>
    <w:rsid w:val="00621F79"/>
    <w:rsid w:val="00626094"/>
    <w:rsid w:val="0062778D"/>
    <w:rsid w:val="00631712"/>
    <w:rsid w:val="00644801"/>
    <w:rsid w:val="00660D2F"/>
    <w:rsid w:val="00660E8D"/>
    <w:rsid w:val="0066207C"/>
    <w:rsid w:val="00664C6D"/>
    <w:rsid w:val="0066538F"/>
    <w:rsid w:val="00676E49"/>
    <w:rsid w:val="00681480"/>
    <w:rsid w:val="00685E9C"/>
    <w:rsid w:val="006A39E3"/>
    <w:rsid w:val="006B028C"/>
    <w:rsid w:val="006B30C5"/>
    <w:rsid w:val="006C1DC5"/>
    <w:rsid w:val="006C49D7"/>
    <w:rsid w:val="006D6BB4"/>
    <w:rsid w:val="006D75C0"/>
    <w:rsid w:val="006E49B3"/>
    <w:rsid w:val="006F582F"/>
    <w:rsid w:val="006F7AC1"/>
    <w:rsid w:val="00703643"/>
    <w:rsid w:val="007141BA"/>
    <w:rsid w:val="007222DF"/>
    <w:rsid w:val="00725480"/>
    <w:rsid w:val="0072778C"/>
    <w:rsid w:val="00732867"/>
    <w:rsid w:val="007414B3"/>
    <w:rsid w:val="00751A4A"/>
    <w:rsid w:val="00753C44"/>
    <w:rsid w:val="00756AA8"/>
    <w:rsid w:val="0076256E"/>
    <w:rsid w:val="007627F2"/>
    <w:rsid w:val="007649E9"/>
    <w:rsid w:val="0077257A"/>
    <w:rsid w:val="00775C97"/>
    <w:rsid w:val="007767FD"/>
    <w:rsid w:val="00777EBD"/>
    <w:rsid w:val="00785165"/>
    <w:rsid w:val="007878C8"/>
    <w:rsid w:val="007953B8"/>
    <w:rsid w:val="00796C14"/>
    <w:rsid w:val="007A17C8"/>
    <w:rsid w:val="007A454F"/>
    <w:rsid w:val="007A6E79"/>
    <w:rsid w:val="007B0484"/>
    <w:rsid w:val="007B0AC5"/>
    <w:rsid w:val="007B48D3"/>
    <w:rsid w:val="007B678B"/>
    <w:rsid w:val="007C5A81"/>
    <w:rsid w:val="007D1E58"/>
    <w:rsid w:val="007E42E5"/>
    <w:rsid w:val="007E6F16"/>
    <w:rsid w:val="00807CC5"/>
    <w:rsid w:val="008121E9"/>
    <w:rsid w:val="00820844"/>
    <w:rsid w:val="00827818"/>
    <w:rsid w:val="00831170"/>
    <w:rsid w:val="0083157D"/>
    <w:rsid w:val="00831DAB"/>
    <w:rsid w:val="00832A60"/>
    <w:rsid w:val="00835FE8"/>
    <w:rsid w:val="00836950"/>
    <w:rsid w:val="00853924"/>
    <w:rsid w:val="008654CA"/>
    <w:rsid w:val="00866837"/>
    <w:rsid w:val="00866CEB"/>
    <w:rsid w:val="00877042"/>
    <w:rsid w:val="00880B7A"/>
    <w:rsid w:val="0088290F"/>
    <w:rsid w:val="00886CED"/>
    <w:rsid w:val="008915E1"/>
    <w:rsid w:val="0089489A"/>
    <w:rsid w:val="00897952"/>
    <w:rsid w:val="008A1CA8"/>
    <w:rsid w:val="008C02BC"/>
    <w:rsid w:val="008C40BA"/>
    <w:rsid w:val="008C778F"/>
    <w:rsid w:val="008D3CF0"/>
    <w:rsid w:val="008E0481"/>
    <w:rsid w:val="008E155B"/>
    <w:rsid w:val="008E226C"/>
    <w:rsid w:val="008E22E1"/>
    <w:rsid w:val="008F27D3"/>
    <w:rsid w:val="008F3ED9"/>
    <w:rsid w:val="008F69F5"/>
    <w:rsid w:val="00923D08"/>
    <w:rsid w:val="009328A6"/>
    <w:rsid w:val="009428E8"/>
    <w:rsid w:val="00951011"/>
    <w:rsid w:val="009577EF"/>
    <w:rsid w:val="00957832"/>
    <w:rsid w:val="00957AFA"/>
    <w:rsid w:val="0098041F"/>
    <w:rsid w:val="00983BF4"/>
    <w:rsid w:val="00984429"/>
    <w:rsid w:val="009925C4"/>
    <w:rsid w:val="009A2A00"/>
    <w:rsid w:val="009B77F8"/>
    <w:rsid w:val="009C16F5"/>
    <w:rsid w:val="009D6DA9"/>
    <w:rsid w:val="009E3104"/>
    <w:rsid w:val="009E6E01"/>
    <w:rsid w:val="009E787A"/>
    <w:rsid w:val="00A10702"/>
    <w:rsid w:val="00A11F03"/>
    <w:rsid w:val="00A158C7"/>
    <w:rsid w:val="00A20DA1"/>
    <w:rsid w:val="00A30EE5"/>
    <w:rsid w:val="00A32ED3"/>
    <w:rsid w:val="00A3720B"/>
    <w:rsid w:val="00A434C8"/>
    <w:rsid w:val="00A524B6"/>
    <w:rsid w:val="00A5276D"/>
    <w:rsid w:val="00A53585"/>
    <w:rsid w:val="00A539CE"/>
    <w:rsid w:val="00A57151"/>
    <w:rsid w:val="00A6400F"/>
    <w:rsid w:val="00A838AD"/>
    <w:rsid w:val="00A84330"/>
    <w:rsid w:val="00A84635"/>
    <w:rsid w:val="00AB018E"/>
    <w:rsid w:val="00AB0908"/>
    <w:rsid w:val="00AB11CF"/>
    <w:rsid w:val="00AB3D20"/>
    <w:rsid w:val="00AB4DDB"/>
    <w:rsid w:val="00AC4138"/>
    <w:rsid w:val="00AC4E08"/>
    <w:rsid w:val="00AD0CC2"/>
    <w:rsid w:val="00AD53BA"/>
    <w:rsid w:val="00AE1398"/>
    <w:rsid w:val="00AE6C5C"/>
    <w:rsid w:val="00AF272D"/>
    <w:rsid w:val="00AF44C6"/>
    <w:rsid w:val="00B15A47"/>
    <w:rsid w:val="00B25759"/>
    <w:rsid w:val="00B25EF1"/>
    <w:rsid w:val="00B31A04"/>
    <w:rsid w:val="00B3702C"/>
    <w:rsid w:val="00B438F7"/>
    <w:rsid w:val="00B43DF8"/>
    <w:rsid w:val="00B519A0"/>
    <w:rsid w:val="00B63B01"/>
    <w:rsid w:val="00B6599B"/>
    <w:rsid w:val="00B678BD"/>
    <w:rsid w:val="00B812D2"/>
    <w:rsid w:val="00B85259"/>
    <w:rsid w:val="00B933BF"/>
    <w:rsid w:val="00B954FF"/>
    <w:rsid w:val="00BA6DE5"/>
    <w:rsid w:val="00BA7110"/>
    <w:rsid w:val="00BB4888"/>
    <w:rsid w:val="00BB7465"/>
    <w:rsid w:val="00BC0B88"/>
    <w:rsid w:val="00BD2BC1"/>
    <w:rsid w:val="00BD6843"/>
    <w:rsid w:val="00BE3E37"/>
    <w:rsid w:val="00BF78D2"/>
    <w:rsid w:val="00C00992"/>
    <w:rsid w:val="00C01F1B"/>
    <w:rsid w:val="00C051D8"/>
    <w:rsid w:val="00C13754"/>
    <w:rsid w:val="00C25B25"/>
    <w:rsid w:val="00C40255"/>
    <w:rsid w:val="00C42AEF"/>
    <w:rsid w:val="00C43A34"/>
    <w:rsid w:val="00C45326"/>
    <w:rsid w:val="00C45525"/>
    <w:rsid w:val="00C53DDF"/>
    <w:rsid w:val="00C56142"/>
    <w:rsid w:val="00C667D8"/>
    <w:rsid w:val="00C66F2B"/>
    <w:rsid w:val="00C716FA"/>
    <w:rsid w:val="00C72F27"/>
    <w:rsid w:val="00C731A9"/>
    <w:rsid w:val="00C80798"/>
    <w:rsid w:val="00C87922"/>
    <w:rsid w:val="00C963CF"/>
    <w:rsid w:val="00CA3AFE"/>
    <w:rsid w:val="00CB0BBE"/>
    <w:rsid w:val="00CB665E"/>
    <w:rsid w:val="00CC02A7"/>
    <w:rsid w:val="00CC56D4"/>
    <w:rsid w:val="00CD2E82"/>
    <w:rsid w:val="00CE5F48"/>
    <w:rsid w:val="00CF2C94"/>
    <w:rsid w:val="00CF3331"/>
    <w:rsid w:val="00CF4BEA"/>
    <w:rsid w:val="00CF4EC1"/>
    <w:rsid w:val="00D04109"/>
    <w:rsid w:val="00D12243"/>
    <w:rsid w:val="00D12355"/>
    <w:rsid w:val="00D15015"/>
    <w:rsid w:val="00D24E93"/>
    <w:rsid w:val="00D2723B"/>
    <w:rsid w:val="00D3019F"/>
    <w:rsid w:val="00D44093"/>
    <w:rsid w:val="00D55E2F"/>
    <w:rsid w:val="00D74BFB"/>
    <w:rsid w:val="00D829FC"/>
    <w:rsid w:val="00D91E86"/>
    <w:rsid w:val="00DB7D7F"/>
    <w:rsid w:val="00DD11A8"/>
    <w:rsid w:val="00DD39BB"/>
    <w:rsid w:val="00DD3CCF"/>
    <w:rsid w:val="00DD42F6"/>
    <w:rsid w:val="00DD554E"/>
    <w:rsid w:val="00DD63EA"/>
    <w:rsid w:val="00DD79CB"/>
    <w:rsid w:val="00DF5576"/>
    <w:rsid w:val="00E11F83"/>
    <w:rsid w:val="00E139DC"/>
    <w:rsid w:val="00E23497"/>
    <w:rsid w:val="00E44E7C"/>
    <w:rsid w:val="00E46749"/>
    <w:rsid w:val="00E46919"/>
    <w:rsid w:val="00E46A97"/>
    <w:rsid w:val="00E71C7E"/>
    <w:rsid w:val="00E7515B"/>
    <w:rsid w:val="00E76142"/>
    <w:rsid w:val="00E7666F"/>
    <w:rsid w:val="00E82253"/>
    <w:rsid w:val="00E82504"/>
    <w:rsid w:val="00E9182E"/>
    <w:rsid w:val="00E92A69"/>
    <w:rsid w:val="00E94B72"/>
    <w:rsid w:val="00E9760A"/>
    <w:rsid w:val="00EB26EC"/>
    <w:rsid w:val="00EB5706"/>
    <w:rsid w:val="00ED6E72"/>
    <w:rsid w:val="00EF6B4B"/>
    <w:rsid w:val="00EF6C57"/>
    <w:rsid w:val="00F005B8"/>
    <w:rsid w:val="00F04166"/>
    <w:rsid w:val="00F237C4"/>
    <w:rsid w:val="00F25212"/>
    <w:rsid w:val="00F26E14"/>
    <w:rsid w:val="00F341FA"/>
    <w:rsid w:val="00F35BA6"/>
    <w:rsid w:val="00F44F33"/>
    <w:rsid w:val="00F52905"/>
    <w:rsid w:val="00F64DCD"/>
    <w:rsid w:val="00F673B1"/>
    <w:rsid w:val="00F67B06"/>
    <w:rsid w:val="00F7004E"/>
    <w:rsid w:val="00F832EB"/>
    <w:rsid w:val="00F86486"/>
    <w:rsid w:val="00F90897"/>
    <w:rsid w:val="00F9150F"/>
    <w:rsid w:val="00FA6305"/>
    <w:rsid w:val="00FB2681"/>
    <w:rsid w:val="00FB5191"/>
    <w:rsid w:val="00FC0E73"/>
    <w:rsid w:val="00FC58E8"/>
    <w:rsid w:val="00FD0E4F"/>
    <w:rsid w:val="00FD3B1B"/>
    <w:rsid w:val="00FD5A5C"/>
    <w:rsid w:val="00FD7F0E"/>
    <w:rsid w:val="00FE007A"/>
    <w:rsid w:val="00FF671B"/>
    <w:rsid w:val="00FF69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A0AA8B"/>
  <w15:docId w15:val="{0EE80655-CC5D-489F-9B03-2EDC78C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w:hAnsi="Times"/>
      <w:sz w:val="24"/>
      <w:lang w:eastAsia="de-DE"/>
    </w:rPr>
  </w:style>
  <w:style w:type="paragraph" w:styleId="berschrift1">
    <w:name w:val="heading 1"/>
    <w:basedOn w:val="Standard"/>
    <w:next w:val="berschrift2"/>
    <w:qFormat/>
    <w:rsid w:val="00AE6C5C"/>
    <w:pPr>
      <w:numPr>
        <w:numId w:val="4"/>
      </w:numPr>
      <w:spacing w:before="360" w:after="120"/>
      <w:ind w:left="360"/>
      <w:outlineLvl w:val="0"/>
    </w:pPr>
    <w:rPr>
      <w:rFonts w:ascii="Arial" w:hAnsi="Arial"/>
      <w:b/>
    </w:rPr>
  </w:style>
  <w:style w:type="paragraph" w:styleId="berschrift2">
    <w:name w:val="heading 2"/>
    <w:basedOn w:val="berschrift1"/>
    <w:next w:val="berschrift3"/>
    <w:autoRedefine/>
    <w:qFormat/>
    <w:rsid w:val="0088290F"/>
    <w:pPr>
      <w:numPr>
        <w:numId w:val="0"/>
      </w:numPr>
      <w:spacing w:before="240"/>
      <w:ind w:left="426" w:hanging="66"/>
      <w:jc w:val="both"/>
      <w:outlineLvl w:val="1"/>
    </w:pPr>
    <w:rPr>
      <w:rFonts w:eastAsia="Calibri" w:cs="Arial"/>
      <w:bCs/>
      <w:sz w:val="22"/>
      <w:szCs w:val="22"/>
    </w:rPr>
  </w:style>
  <w:style w:type="paragraph" w:styleId="berschrift3">
    <w:name w:val="heading 3"/>
    <w:basedOn w:val="Standard"/>
    <w:next w:val="Standardeinzug"/>
    <w:qFormat/>
    <w:pPr>
      <w:numPr>
        <w:ilvl w:val="2"/>
        <w:numId w:val="1"/>
      </w:numPr>
      <w:outlineLvl w:val="2"/>
    </w:pPr>
    <w:rPr>
      <w:rFonts w:ascii="Helvetica" w:hAnsi="Helvetica"/>
      <w:b/>
      <w:sz w:val="28"/>
    </w:rPr>
  </w:style>
  <w:style w:type="paragraph" w:styleId="berschrift4">
    <w:name w:val="heading 4"/>
    <w:basedOn w:val="Standard"/>
    <w:next w:val="Standardeinzug"/>
    <w:qFormat/>
    <w:pPr>
      <w:numPr>
        <w:ilvl w:val="3"/>
        <w:numId w:val="1"/>
      </w:numPr>
      <w:outlineLvl w:val="3"/>
    </w:pPr>
    <w:rPr>
      <w:rFonts w:ascii="Tms Rmn" w:hAnsi="Tms Rmn"/>
      <w:u w:val="single"/>
    </w:rPr>
  </w:style>
  <w:style w:type="paragraph" w:styleId="berschrift5">
    <w:name w:val="heading 5"/>
    <w:basedOn w:val="Standard"/>
    <w:next w:val="Standardeinzug"/>
    <w:qFormat/>
    <w:pPr>
      <w:numPr>
        <w:ilvl w:val="4"/>
        <w:numId w:val="1"/>
      </w:numPr>
      <w:outlineLvl w:val="4"/>
    </w:pPr>
    <w:rPr>
      <w:rFonts w:ascii="Tms Rmn" w:hAnsi="Tms Rmn"/>
      <w:b/>
      <w:sz w:val="20"/>
    </w:rPr>
  </w:style>
  <w:style w:type="paragraph" w:styleId="berschrift6">
    <w:name w:val="heading 6"/>
    <w:basedOn w:val="Standard"/>
    <w:next w:val="Standardeinzug"/>
    <w:qFormat/>
    <w:pPr>
      <w:numPr>
        <w:ilvl w:val="5"/>
        <w:numId w:val="1"/>
      </w:numPr>
      <w:outlineLvl w:val="5"/>
    </w:pPr>
    <w:rPr>
      <w:rFonts w:ascii="Tms Rmn" w:hAnsi="Tms Rmn"/>
      <w:sz w:val="20"/>
      <w:u w:val="single"/>
    </w:rPr>
  </w:style>
  <w:style w:type="paragraph" w:styleId="berschrift7">
    <w:name w:val="heading 7"/>
    <w:basedOn w:val="Standard"/>
    <w:next w:val="Standardeinzug"/>
    <w:qFormat/>
    <w:pPr>
      <w:numPr>
        <w:ilvl w:val="6"/>
        <w:numId w:val="1"/>
      </w:numPr>
      <w:outlineLvl w:val="6"/>
    </w:pPr>
    <w:rPr>
      <w:rFonts w:ascii="Tms Rmn" w:hAnsi="Tms Rmn"/>
      <w:i/>
      <w:sz w:val="20"/>
    </w:rPr>
  </w:style>
  <w:style w:type="paragraph" w:styleId="berschrift8">
    <w:name w:val="heading 8"/>
    <w:basedOn w:val="Standard"/>
    <w:next w:val="Standardeinzug"/>
    <w:qFormat/>
    <w:pPr>
      <w:numPr>
        <w:ilvl w:val="7"/>
        <w:numId w:val="1"/>
      </w:numPr>
      <w:outlineLvl w:val="7"/>
    </w:pPr>
    <w:rPr>
      <w:rFonts w:ascii="Tms Rmn" w:hAnsi="Tms Rmn"/>
      <w:i/>
      <w:sz w:val="20"/>
    </w:rPr>
  </w:style>
  <w:style w:type="paragraph" w:styleId="berschrift9">
    <w:name w:val="heading 9"/>
    <w:basedOn w:val="Standard"/>
    <w:next w:val="Standardeinzug"/>
    <w:qFormat/>
    <w:pPr>
      <w:numPr>
        <w:ilvl w:val="8"/>
        <w:numId w:val="1"/>
      </w:numPr>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uiPriority w:val="39"/>
    <w:pPr>
      <w:tabs>
        <w:tab w:val="right" w:pos="8505"/>
      </w:tabs>
      <w:ind w:left="1134" w:right="1701" w:hanging="1134"/>
    </w:pPr>
    <w:rPr>
      <w:rFonts w:ascii="Helvetica" w:hAnsi="Helvetica"/>
      <w:sz w:val="18"/>
    </w:rPr>
  </w:style>
  <w:style w:type="paragraph" w:styleId="Verzeichnis2">
    <w:name w:val="toc 2"/>
    <w:basedOn w:val="Standard"/>
    <w:next w:val="Standard"/>
    <w:uiPriority w:val="39"/>
    <w:pPr>
      <w:tabs>
        <w:tab w:val="right" w:pos="8505"/>
      </w:tabs>
      <w:spacing w:before="240" w:after="120"/>
      <w:ind w:left="1134" w:right="1701" w:hanging="1134"/>
    </w:pPr>
    <w:rPr>
      <w:rFonts w:ascii="Helvetica" w:hAnsi="Helvetica"/>
      <w:b/>
      <w:sz w:val="22"/>
    </w:rPr>
  </w:style>
  <w:style w:type="paragraph" w:styleId="Verzeichnis1">
    <w:name w:val="toc 1"/>
    <w:basedOn w:val="Standard"/>
    <w:next w:val="Standard"/>
    <w:uiPriority w:val="39"/>
    <w:pPr>
      <w:tabs>
        <w:tab w:val="right" w:pos="8505"/>
      </w:tabs>
      <w:spacing w:before="480" w:after="240"/>
      <w:ind w:left="1134" w:right="1701" w:hanging="1134"/>
    </w:pPr>
    <w:rPr>
      <w:rFonts w:ascii="Helvetica" w:hAnsi="Helvetica"/>
      <w:b/>
      <w:sz w:val="28"/>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FormatInh">
    <w:name w:val="FormatInh"/>
    <w:basedOn w:val="Standard"/>
    <w:rPr>
      <w:rFonts w:ascii="CG Times" w:hAnsi="CG Times"/>
    </w:rPr>
  </w:style>
  <w:style w:type="paragraph" w:customStyle="1" w:styleId="AbsNrRechts">
    <w:name w:val="AbsNrRechts"/>
    <w:basedOn w:val="Standard"/>
    <w:pPr>
      <w:ind w:firstLine="720"/>
    </w:pPr>
    <w:rPr>
      <w:rFonts w:ascii="CG Times" w:hAnsi="CG Times"/>
    </w:rPr>
  </w:style>
  <w:style w:type="paragraph" w:customStyle="1" w:styleId="MFGGFQKS">
    <w:name w:val="MFG GFQ ... KS"/>
    <w:basedOn w:val="Standard"/>
    <w:rPr>
      <w:rFonts w:ascii="CG Times" w:hAnsi="CG Times"/>
    </w:rPr>
  </w:style>
  <w:style w:type="paragraph" w:customStyle="1" w:styleId="MFGGFQBL">
    <w:name w:val="MFG GFQ ... BL"/>
    <w:basedOn w:val="Standard"/>
    <w:rPr>
      <w:rFonts w:ascii="CG Times" w:hAnsi="CG Times"/>
    </w:rPr>
  </w:style>
  <w:style w:type="paragraph" w:customStyle="1" w:styleId="MFGGFQHB">
    <w:name w:val="MFG GFQ ... HB"/>
    <w:basedOn w:val="Standard"/>
    <w:rPr>
      <w:rFonts w:ascii="CG Times" w:hAnsi="CG Times"/>
    </w:rPr>
  </w:style>
  <w:style w:type="paragraph" w:customStyle="1" w:styleId="InhaltHilfe">
    <w:name w:val="Inhalt Hilfe"/>
    <w:basedOn w:val="Standard"/>
    <w:pPr>
      <w:ind w:left="709" w:hanging="709"/>
      <w:jc w:val="both"/>
    </w:pPr>
    <w:rPr>
      <w:rFonts w:ascii="Helvetica" w:hAnsi="Helvetica"/>
      <w:b/>
      <w:sz w:val="28"/>
    </w:rPr>
  </w:style>
  <w:style w:type="paragraph" w:styleId="Textkrper-Zeileneinzug">
    <w:name w:val="Body Text Indent"/>
    <w:basedOn w:val="Standard"/>
    <w:semiHidden/>
    <w:pPr>
      <w:ind w:left="70"/>
    </w:pPr>
    <w:rPr>
      <w:rFonts w:ascii="Times New Roman" w:hAnsi="Times New Roman"/>
      <w:sz w:val="20"/>
    </w:rPr>
  </w:style>
  <w:style w:type="paragraph" w:styleId="Textkrper">
    <w:name w:val="Body Text"/>
    <w:basedOn w:val="Standard"/>
    <w:semiHidden/>
    <w:pPr>
      <w:widowControl w:val="0"/>
      <w:jc w:val="both"/>
    </w:pPr>
    <w:rPr>
      <w:rFonts w:ascii="Times New Roman" w:hAnsi="Times New Roman"/>
    </w:rPr>
  </w:style>
  <w:style w:type="paragraph" w:styleId="Textkrper2">
    <w:name w:val="Body Text 2"/>
    <w:basedOn w:val="Standard"/>
    <w:semiHidden/>
    <w:pPr>
      <w:tabs>
        <w:tab w:val="left" w:pos="1134"/>
      </w:tabs>
      <w:spacing w:line="240" w:lineRule="atLeast"/>
      <w:ind w:right="284"/>
      <w:jc w:val="both"/>
    </w:pPr>
    <w:rPr>
      <w:rFonts w:ascii="Times New Roman" w:hAnsi="Times New Roman"/>
      <w:bCs/>
    </w:rPr>
  </w:style>
  <w:style w:type="paragraph" w:styleId="Textkrper-Einzug2">
    <w:name w:val="Body Text Indent 2"/>
    <w:basedOn w:val="Standard"/>
    <w:semiHidden/>
    <w:pPr>
      <w:ind w:left="851"/>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Textkrper-Einzug3">
    <w:name w:val="Body Text Indent 3"/>
    <w:basedOn w:val="Standard"/>
    <w:semiHidden/>
    <w:pPr>
      <w:ind w:left="851"/>
      <w:jc w:val="both"/>
    </w:pPr>
    <w:rPr>
      <w:rFonts w:ascii="Arial" w:hAnsi="Arial" w:cs="Arial"/>
      <w:sz w:val="22"/>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hd w:val="clear" w:color="auto" w:fill="FFFFFF"/>
      <w:autoSpaceDE w:val="0"/>
      <w:autoSpaceDN w:val="0"/>
      <w:adjustRightInd w:val="0"/>
      <w:jc w:val="both"/>
    </w:pPr>
    <w:rPr>
      <w:rFonts w:ascii="Arial" w:hAnsi="Arial" w:cs="Arial"/>
    </w:rPr>
  </w:style>
  <w:style w:type="paragraph" w:customStyle="1" w:styleId="Sprechblasentext1">
    <w:name w:val="Sprechblasentext1"/>
    <w:basedOn w:val="Standard"/>
    <w:pPr>
      <w:spacing w:before="60" w:after="60"/>
    </w:pPr>
    <w:rPr>
      <w:rFonts w:ascii="Tahoma" w:hAnsi="Tahoma"/>
      <w:sz w:val="16"/>
    </w:rPr>
  </w:style>
  <w:style w:type="paragraph" w:styleId="Listenabsatz">
    <w:name w:val="List Paragraph"/>
    <w:basedOn w:val="Standard"/>
    <w:uiPriority w:val="34"/>
    <w:qFormat/>
    <w:rsid w:val="00B63B01"/>
    <w:pPr>
      <w:spacing w:line="276" w:lineRule="auto"/>
      <w:ind w:left="720"/>
      <w:contextualSpacing/>
    </w:pPr>
    <w:rPr>
      <w:rFonts w:ascii="Arial" w:eastAsia="Calibri" w:hAnsi="Arial" w:cs="Arial"/>
      <w:szCs w:val="24"/>
      <w:lang w:eastAsia="en-US"/>
    </w:rPr>
  </w:style>
  <w:style w:type="character" w:customStyle="1" w:styleId="hps">
    <w:name w:val="hps"/>
    <w:rsid w:val="0077257A"/>
  </w:style>
  <w:style w:type="character" w:styleId="Kommentarzeichen">
    <w:name w:val="annotation reference"/>
    <w:uiPriority w:val="99"/>
    <w:semiHidden/>
    <w:unhideWhenUsed/>
    <w:rsid w:val="0066207C"/>
    <w:rPr>
      <w:sz w:val="16"/>
      <w:szCs w:val="16"/>
    </w:rPr>
  </w:style>
  <w:style w:type="paragraph" w:styleId="Kommentartext">
    <w:name w:val="annotation text"/>
    <w:basedOn w:val="Standard"/>
    <w:link w:val="KommentartextZchn"/>
    <w:uiPriority w:val="99"/>
    <w:semiHidden/>
    <w:unhideWhenUsed/>
    <w:rsid w:val="0066207C"/>
    <w:rPr>
      <w:sz w:val="20"/>
    </w:rPr>
  </w:style>
  <w:style w:type="character" w:customStyle="1" w:styleId="KommentartextZchn">
    <w:name w:val="Kommentartext Zchn"/>
    <w:link w:val="Kommentartext"/>
    <w:uiPriority w:val="99"/>
    <w:semiHidden/>
    <w:rsid w:val="0066207C"/>
    <w:rPr>
      <w:rFonts w:ascii="Times" w:hAnsi="Times"/>
    </w:rPr>
  </w:style>
  <w:style w:type="paragraph" w:styleId="Kommentarthema">
    <w:name w:val="annotation subject"/>
    <w:basedOn w:val="Kommentartext"/>
    <w:next w:val="Kommentartext"/>
    <w:link w:val="KommentarthemaZchn"/>
    <w:uiPriority w:val="99"/>
    <w:semiHidden/>
    <w:unhideWhenUsed/>
    <w:rsid w:val="0066207C"/>
    <w:rPr>
      <w:b/>
      <w:bCs/>
    </w:rPr>
  </w:style>
  <w:style w:type="character" w:customStyle="1" w:styleId="KommentarthemaZchn">
    <w:name w:val="Kommentarthema Zchn"/>
    <w:link w:val="Kommentarthema"/>
    <w:uiPriority w:val="99"/>
    <w:semiHidden/>
    <w:rsid w:val="0066207C"/>
    <w:rPr>
      <w:rFonts w:ascii="Times" w:hAnsi="Times"/>
      <w:b/>
      <w:bCs/>
    </w:rPr>
  </w:style>
  <w:style w:type="character" w:customStyle="1" w:styleId="NichtaufgelsteErwhnung1">
    <w:name w:val="Nicht aufgelöste Erwähnung1"/>
    <w:basedOn w:val="Absatz-Standardschriftart"/>
    <w:uiPriority w:val="99"/>
    <w:semiHidden/>
    <w:unhideWhenUsed/>
    <w:rsid w:val="00FB5191"/>
    <w:rPr>
      <w:color w:val="605E5C"/>
      <w:shd w:val="clear" w:color="auto" w:fill="E1DFDD"/>
    </w:rPr>
  </w:style>
  <w:style w:type="paragraph" w:styleId="Inhaltsverzeichnisberschrift">
    <w:name w:val="TOC Heading"/>
    <w:basedOn w:val="berschrift1"/>
    <w:next w:val="Standard"/>
    <w:uiPriority w:val="39"/>
    <w:unhideWhenUsed/>
    <w:qFormat/>
    <w:rsid w:val="00487C50"/>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table" w:styleId="Tabellenraster">
    <w:name w:val="Table Grid"/>
    <w:basedOn w:val="NormaleTabelle"/>
    <w:uiPriority w:val="59"/>
    <w:rsid w:val="00D0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7E6F16"/>
  </w:style>
  <w:style w:type="paragraph" w:styleId="berarbeitung">
    <w:name w:val="Revision"/>
    <w:hidden/>
    <w:uiPriority w:val="99"/>
    <w:semiHidden/>
    <w:rsid w:val="006A39E3"/>
    <w:rPr>
      <w:rFonts w:ascii="Times" w:hAnsi="Times"/>
      <w:sz w:val="24"/>
      <w:lang w:eastAsia="de-DE"/>
    </w:rPr>
  </w:style>
  <w:style w:type="character" w:styleId="NichtaufgelsteErwhnung">
    <w:name w:val="Unresolved Mention"/>
    <w:basedOn w:val="Absatz-Standardschriftart"/>
    <w:uiPriority w:val="99"/>
    <w:semiHidden/>
    <w:unhideWhenUsed/>
    <w:rsid w:val="00D3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7271">
      <w:bodyDiv w:val="1"/>
      <w:marLeft w:val="0"/>
      <w:marRight w:val="0"/>
      <w:marTop w:val="0"/>
      <w:marBottom w:val="0"/>
      <w:divBdr>
        <w:top w:val="none" w:sz="0" w:space="0" w:color="auto"/>
        <w:left w:val="none" w:sz="0" w:space="0" w:color="auto"/>
        <w:bottom w:val="none" w:sz="0" w:space="0" w:color="auto"/>
        <w:right w:val="none" w:sz="0" w:space="0" w:color="auto"/>
      </w:divBdr>
    </w:div>
    <w:div w:id="489714127">
      <w:bodyDiv w:val="1"/>
      <w:marLeft w:val="0"/>
      <w:marRight w:val="0"/>
      <w:marTop w:val="0"/>
      <w:marBottom w:val="0"/>
      <w:divBdr>
        <w:top w:val="none" w:sz="0" w:space="0" w:color="auto"/>
        <w:left w:val="none" w:sz="0" w:space="0" w:color="auto"/>
        <w:bottom w:val="none" w:sz="0" w:space="0" w:color="auto"/>
        <w:right w:val="none" w:sz="0" w:space="0" w:color="auto"/>
      </w:divBdr>
    </w:div>
    <w:div w:id="805002958">
      <w:bodyDiv w:val="1"/>
      <w:marLeft w:val="0"/>
      <w:marRight w:val="0"/>
      <w:marTop w:val="0"/>
      <w:marBottom w:val="0"/>
      <w:divBdr>
        <w:top w:val="none" w:sz="0" w:space="0" w:color="auto"/>
        <w:left w:val="none" w:sz="0" w:space="0" w:color="auto"/>
        <w:bottom w:val="none" w:sz="0" w:space="0" w:color="auto"/>
        <w:right w:val="none" w:sz="0" w:space="0" w:color="auto"/>
      </w:divBdr>
    </w:div>
    <w:div w:id="947467479">
      <w:bodyDiv w:val="1"/>
      <w:marLeft w:val="0"/>
      <w:marRight w:val="0"/>
      <w:marTop w:val="0"/>
      <w:marBottom w:val="0"/>
      <w:divBdr>
        <w:top w:val="none" w:sz="0" w:space="0" w:color="auto"/>
        <w:left w:val="none" w:sz="0" w:space="0" w:color="auto"/>
        <w:bottom w:val="none" w:sz="0" w:space="0" w:color="auto"/>
        <w:right w:val="none" w:sz="0" w:space="0" w:color="auto"/>
      </w:divBdr>
    </w:div>
    <w:div w:id="1123577914">
      <w:bodyDiv w:val="1"/>
      <w:marLeft w:val="0"/>
      <w:marRight w:val="0"/>
      <w:marTop w:val="0"/>
      <w:marBottom w:val="0"/>
      <w:divBdr>
        <w:top w:val="none" w:sz="0" w:space="0" w:color="auto"/>
        <w:left w:val="none" w:sz="0" w:space="0" w:color="auto"/>
        <w:bottom w:val="none" w:sz="0" w:space="0" w:color="auto"/>
        <w:right w:val="none" w:sz="0" w:space="0" w:color="auto"/>
      </w:divBdr>
    </w:div>
    <w:div w:id="1894350118">
      <w:bodyDiv w:val="1"/>
      <w:marLeft w:val="0"/>
      <w:marRight w:val="0"/>
      <w:marTop w:val="0"/>
      <w:marBottom w:val="0"/>
      <w:divBdr>
        <w:top w:val="none" w:sz="0" w:space="0" w:color="auto"/>
        <w:left w:val="none" w:sz="0" w:space="0" w:color="auto"/>
        <w:bottom w:val="none" w:sz="0" w:space="0" w:color="auto"/>
        <w:right w:val="none" w:sz="0" w:space="0" w:color="auto"/>
      </w:divBdr>
    </w:div>
    <w:div w:id="20712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s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GER-Q-Dokument@horizon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ueftechnik-e-koch.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DEAA-7D91-4BC0-A48E-F01D4EAD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4195</Words>
  <Characters>32064</Characters>
  <Application>Microsoft Office Word</Application>
  <DocSecurity>0</DocSecurity>
  <Lines>267</Lines>
  <Paragraphs>72</Paragraphs>
  <ScaleCrop>false</ScaleCrop>
  <HeadingPairs>
    <vt:vector size="2" baseType="variant">
      <vt:variant>
        <vt:lpstr>Titel</vt:lpstr>
      </vt:variant>
      <vt:variant>
        <vt:i4>1</vt:i4>
      </vt:variant>
    </vt:vector>
  </HeadingPairs>
  <TitlesOfParts>
    <vt:vector size="1" baseType="lpstr">
      <vt:lpstr>1 Zweck</vt:lpstr>
    </vt:vector>
  </TitlesOfParts>
  <Company>Westfalia Automotive GmbH</Company>
  <LinksUpToDate>false</LinksUpToDate>
  <CharactersWithSpaces>36187</CharactersWithSpaces>
  <SharedDoc>false</SharedDoc>
  <HLinks>
    <vt:vector size="18" baseType="variant">
      <vt:variant>
        <vt:i4>6291571</vt:i4>
      </vt:variant>
      <vt:variant>
        <vt:i4>6</vt:i4>
      </vt:variant>
      <vt:variant>
        <vt:i4>0</vt:i4>
      </vt:variant>
      <vt:variant>
        <vt:i4>5</vt:i4>
      </vt:variant>
      <vt:variant>
        <vt:lpwstr>http://www.prueftechnik-e-koch.de/</vt:lpwstr>
      </vt:variant>
      <vt:variant>
        <vt:lpwstr/>
      </vt:variant>
      <vt:variant>
        <vt:i4>2031644</vt:i4>
      </vt:variant>
      <vt:variant>
        <vt:i4>3</vt:i4>
      </vt:variant>
      <vt:variant>
        <vt:i4>0</vt:i4>
      </vt:variant>
      <vt:variant>
        <vt:i4>5</vt:i4>
      </vt:variant>
      <vt:variant>
        <vt:lpwstr>http://www.iatfglobaloversight.org/content.aspx?page=OEMCustomer-SpecificRequirements</vt:lpwstr>
      </vt:variant>
      <vt:variant>
        <vt:lpwstr/>
      </vt:variant>
      <vt:variant>
        <vt:i4>4980766</vt:i4>
      </vt:variant>
      <vt:variant>
        <vt:i4>0</vt:i4>
      </vt:variant>
      <vt:variant>
        <vt:i4>0</vt:i4>
      </vt:variant>
      <vt:variant>
        <vt:i4>5</vt:i4>
      </vt:variant>
      <vt:variant>
        <vt:lpwstr>http://www.gadsl.org/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Zweck</dc:title>
  <dc:creator>Oeste, Oliver</dc:creator>
  <cp:lastModifiedBy>JP</cp:lastModifiedBy>
  <cp:revision>8</cp:revision>
  <cp:lastPrinted>2020-02-04T15:13:00Z</cp:lastPrinted>
  <dcterms:created xsi:type="dcterms:W3CDTF">2020-02-06T14:38:00Z</dcterms:created>
  <dcterms:modified xsi:type="dcterms:W3CDTF">2020-03-04T16:11:00Z</dcterms:modified>
</cp:coreProperties>
</file>